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BC4F3" w14:textId="77777777" w:rsidR="00A64068" w:rsidRPr="00A64068" w:rsidRDefault="00A64068" w:rsidP="00A64068">
      <w:pPr>
        <w:spacing w:before="144" w:after="72" w:line="360" w:lineRule="auto"/>
        <w:jc w:val="center"/>
        <w:outlineLvl w:val="0"/>
        <w:rPr>
          <w:rFonts w:ascii="Times New Roman" w:eastAsia="Times New Roman" w:hAnsi="Times New Roman" w:cs="Times New Roman"/>
          <w:b/>
          <w:bCs/>
          <w:color w:val="000000"/>
          <w:kern w:val="0"/>
          <w:sz w:val="22"/>
          <w:szCs w:val="22"/>
          <w14:ligatures w14:val="none"/>
        </w:rPr>
      </w:pPr>
      <w:r w:rsidRPr="00A64068">
        <w:rPr>
          <w:rFonts w:ascii="Times New Roman" w:eastAsia="Times New Roman" w:hAnsi="Times New Roman" w:cs="Times New Roman"/>
          <w:b/>
          <w:bCs/>
          <w:color w:val="000000"/>
          <w:kern w:val="0"/>
          <w:sz w:val="22"/>
          <w:szCs w:val="22"/>
          <w14:ligatures w14:val="none"/>
        </w:rPr>
        <w:t>Table 1. Summary of Studies reviewed</w:t>
      </w:r>
    </w:p>
    <w:p w14:paraId="7A0F78DD" w14:textId="77777777" w:rsidR="00A64068" w:rsidRPr="00A64068" w:rsidRDefault="00A64068" w:rsidP="00A64068">
      <w:pPr>
        <w:spacing w:before="144" w:after="72" w:line="360" w:lineRule="auto"/>
        <w:rPr>
          <w:rFonts w:ascii="Times New Roman" w:eastAsia="Times New Roman" w:hAnsi="Times New Roman" w:cs="Times New Roman"/>
          <w:kern w:val="0"/>
          <w:sz w:val="20"/>
          <w:szCs w:val="20"/>
          <w14:ligatures w14:val="none"/>
        </w:rPr>
      </w:pPr>
    </w:p>
    <w:tbl>
      <w:tblPr>
        <w:tblpPr w:leftFromText="180" w:rightFromText="180" w:vertAnchor="text" w:tblpY="1"/>
        <w:tblOverlap w:val="never"/>
        <w:tblW w:w="0" w:type="auto"/>
        <w:tblCellSpacing w:w="15" w:type="dxa"/>
        <w:tblBorders>
          <w:top w:val="single" w:sz="2" w:space="0" w:color="auto"/>
          <w:left w:val="single" w:sz="2" w:space="0" w:color="auto"/>
          <w:bottom w:val="single" w:sz="2" w:space="0" w:color="auto"/>
          <w:right w:val="single" w:sz="2"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369"/>
        <w:gridCol w:w="1363"/>
        <w:gridCol w:w="3796"/>
        <w:gridCol w:w="4095"/>
        <w:gridCol w:w="3769"/>
      </w:tblGrid>
      <w:tr w:rsidR="00A64068" w:rsidRPr="00A64068" w14:paraId="4753A4B8" w14:textId="77777777" w:rsidTr="00F84989">
        <w:trPr>
          <w:trHeight w:val="307"/>
          <w:tblHeader/>
          <w:tblCellSpacing w:w="15" w:type="dxa"/>
        </w:trPr>
        <w:tc>
          <w:tcPr>
            <w:tcW w:w="2324" w:type="dxa"/>
            <w:tcBorders>
              <w:top w:val="single" w:sz="2" w:space="0" w:color="auto"/>
              <w:left w:val="single" w:sz="2" w:space="0" w:color="auto"/>
              <w:bottom w:val="single" w:sz="6" w:space="0" w:color="auto"/>
              <w:right w:val="single" w:sz="6" w:space="0" w:color="auto"/>
            </w:tcBorders>
            <w:shd w:val="clear" w:color="auto" w:fill="FFFFFF"/>
            <w:tcMar>
              <w:top w:w="15" w:type="dxa"/>
              <w:left w:w="255" w:type="dxa"/>
              <w:bottom w:w="15" w:type="dxa"/>
              <w:right w:w="15" w:type="dxa"/>
            </w:tcMar>
            <w:hideMark/>
          </w:tcPr>
          <w:p w14:paraId="3E9CA747"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Paper</w:t>
            </w:r>
          </w:p>
        </w:tc>
        <w:tc>
          <w:tcPr>
            <w:tcW w:w="1333" w:type="dxa"/>
            <w:tcBorders>
              <w:top w:val="single" w:sz="2" w:space="0" w:color="auto"/>
              <w:left w:val="single" w:sz="2" w:space="0" w:color="auto"/>
              <w:bottom w:val="single" w:sz="6" w:space="0" w:color="auto"/>
              <w:right w:val="single" w:sz="6" w:space="0" w:color="auto"/>
            </w:tcBorders>
            <w:shd w:val="clear" w:color="auto" w:fill="FFFFFF"/>
            <w:hideMark/>
          </w:tcPr>
          <w:p w14:paraId="1ACA2556"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Region</w:t>
            </w:r>
          </w:p>
        </w:tc>
        <w:tc>
          <w:tcPr>
            <w:tcW w:w="3766" w:type="dxa"/>
            <w:tcBorders>
              <w:top w:val="single" w:sz="2" w:space="0" w:color="auto"/>
              <w:left w:val="single" w:sz="2" w:space="0" w:color="auto"/>
              <w:bottom w:val="single" w:sz="6" w:space="0" w:color="auto"/>
              <w:right w:val="single" w:sz="6" w:space="0" w:color="auto"/>
            </w:tcBorders>
            <w:shd w:val="clear" w:color="auto" w:fill="FFFFFF"/>
            <w:hideMark/>
          </w:tcPr>
          <w:p w14:paraId="58072636"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Study objectives</w:t>
            </w:r>
          </w:p>
        </w:tc>
        <w:tc>
          <w:tcPr>
            <w:tcW w:w="4065" w:type="dxa"/>
            <w:tcBorders>
              <w:top w:val="single" w:sz="2" w:space="0" w:color="auto"/>
              <w:left w:val="single" w:sz="2" w:space="0" w:color="auto"/>
              <w:bottom w:val="single" w:sz="6" w:space="0" w:color="auto"/>
              <w:right w:val="single" w:sz="6" w:space="0" w:color="auto"/>
            </w:tcBorders>
            <w:shd w:val="clear" w:color="auto" w:fill="FFFFFF"/>
            <w:hideMark/>
          </w:tcPr>
          <w:p w14:paraId="2551DAE2"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Methodology</w:t>
            </w:r>
          </w:p>
        </w:tc>
        <w:tc>
          <w:tcPr>
            <w:tcW w:w="3724" w:type="dxa"/>
            <w:tcBorders>
              <w:top w:val="single" w:sz="2" w:space="0" w:color="auto"/>
              <w:left w:val="single" w:sz="2" w:space="0" w:color="auto"/>
              <w:bottom w:val="single" w:sz="6" w:space="0" w:color="auto"/>
              <w:right w:val="single" w:sz="2" w:space="0" w:color="auto"/>
            </w:tcBorders>
            <w:shd w:val="clear" w:color="auto" w:fill="FFFFFF"/>
            <w:hideMark/>
          </w:tcPr>
          <w:p w14:paraId="5046CDD8"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Main findings</w:t>
            </w:r>
          </w:p>
        </w:tc>
      </w:tr>
      <w:tr w:rsidR="00A64068" w:rsidRPr="00A64068" w14:paraId="36D73978" w14:textId="77777777" w:rsidTr="00F84989">
        <w:trPr>
          <w:trHeight w:val="2314"/>
          <w:tblCellSpacing w:w="15" w:type="dxa"/>
        </w:trPr>
        <w:tc>
          <w:tcPr>
            <w:tcW w:w="2324" w:type="dxa"/>
            <w:tcBorders>
              <w:top w:val="single" w:sz="2" w:space="0" w:color="auto"/>
              <w:left w:val="single" w:sz="2" w:space="0" w:color="auto"/>
              <w:bottom w:val="single" w:sz="6" w:space="0" w:color="auto"/>
              <w:right w:val="single" w:sz="6" w:space="0" w:color="auto"/>
            </w:tcBorders>
            <w:shd w:val="clear" w:color="auto" w:fill="FFFFFF"/>
            <w:hideMark/>
          </w:tcPr>
          <w:p w14:paraId="6EE30B18"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Influence of social media on the uptake of emerging musicians and entertainment events,</w:t>
            </w:r>
          </w:p>
          <w:p w14:paraId="172D9946"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fldChar w:fldCharType="begin" w:fldLock="1"/>
            </w:r>
            <w:r w:rsidRPr="00A64068">
              <w:rPr>
                <w:rFonts w:ascii="Times New Roman" w:eastAsia="Times New Roman" w:hAnsi="Times New Roman" w:cs="Times New Roman"/>
                <w:color w:val="000000"/>
                <w:kern w:val="0"/>
                <w:sz w:val="18"/>
                <w:szCs w:val="18"/>
                <w14:ligatures w14:val="none"/>
              </w:rPr>
              <w:instrText>ADDIN CSL_CITATION {"citationItems":[{"id":"ITEM-1","itemData":{"DOI":"10.1177/02666669221151162","ISSN":"17416469","abstract":"The purpose of this study is to examine how emerging musicians use social media to achieve exposure of their music and entertainment events. The Parasocial Engagement Model and the multiple case research design guided the study. A sample of 20 emerging musicians was selected from Ibadan and Lagos in Nigeria through snowballing. An initial questionnaire schedule was used to collect data about the respondents’ backgrounds while an interview guide was used to collect data about the role and use of social media. Contact between the researcher and the musicians was created using video call approaches. The musicians are motivated to use social media to express themselves, connect with other musicians, and expand their audiences. Social media platforms allow audiences to be more expressive because they do not involve face-to-face interactions, but rather the disclosure and organization of information. Viral social media challenges, remaking of popular and trending songs, and other video contents related to various fields of interest are ways emerging musicians use social media to form impressions and reduce ambiguity about their personalities. Collaboration with social media influencer accounts and social media magazines has also been identified as a social media usage strategy.","author":[{"dropping-particle":"","family":"Nwagwu","given":"Williams E.","non-dropping-particle":"","parse-names":false,"suffix":""},{"dropping-particle":"","family":"Akintoye","given":"Ayobola","non-dropping-particle":"","parse-names":false,"suffix":""}],"container-title":"Information Development","id":"ITEM-1","issued":{"date-parts":[["2023","11","1"]]},"publisher":"SAGE Publications Ltd","title":"Influence of social media on the uptake of emerging musicians and entertainment events","type":"article-journal"},"uris":["http://www.mendeley.com/documents/?uuid=533d6e51-fcb9-39d0-a151-0fb9c9d69ebc"]}],"mendeley":{"formattedCitation":"(Nwagwu &amp; Akintoye, 2023)","plainTextFormattedCitation":"(Nwagwu &amp; Akintoye, 2023)","previouslyFormattedCitation":"(Nwagwu &amp; Akintoye, 2023)"},"properties":{"noteIndex":0},"schema":"https://github.com/citation-style-language/schema/raw/master/csl-citation.json"}</w:instrText>
            </w:r>
            <w:r w:rsidRPr="00A64068">
              <w:rPr>
                <w:rFonts w:ascii="Times New Roman" w:eastAsia="Times New Roman" w:hAnsi="Times New Roman" w:cs="Times New Roman"/>
                <w:color w:val="000000"/>
                <w:kern w:val="0"/>
                <w:sz w:val="18"/>
                <w:szCs w:val="18"/>
                <w14:ligatures w14:val="none"/>
              </w:rPr>
              <w:fldChar w:fldCharType="separate"/>
            </w:r>
            <w:r w:rsidRPr="00A64068">
              <w:rPr>
                <w:rFonts w:ascii="Times New Roman" w:eastAsia="Times New Roman" w:hAnsi="Times New Roman" w:cs="Times New Roman"/>
                <w:noProof/>
                <w:color w:val="000000"/>
                <w:kern w:val="0"/>
                <w:sz w:val="18"/>
                <w:szCs w:val="18"/>
                <w14:ligatures w14:val="none"/>
              </w:rPr>
              <w:t>(Nwagwu &amp; Akintoye, 2023)</w:t>
            </w:r>
            <w:r w:rsidRPr="00A64068">
              <w:rPr>
                <w:rFonts w:ascii="Times New Roman" w:eastAsia="Times New Roman" w:hAnsi="Times New Roman" w:cs="Times New Roman"/>
                <w:color w:val="000000"/>
                <w:kern w:val="0"/>
                <w:sz w:val="18"/>
                <w:szCs w:val="18"/>
                <w14:ligatures w14:val="none"/>
              </w:rPr>
              <w:fldChar w:fldCharType="end"/>
            </w:r>
          </w:p>
          <w:p w14:paraId="4B5DC827"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1333" w:type="dxa"/>
            <w:tcBorders>
              <w:top w:val="single" w:sz="2" w:space="0" w:color="auto"/>
              <w:left w:val="single" w:sz="2" w:space="0" w:color="auto"/>
              <w:bottom w:val="single" w:sz="6" w:space="0" w:color="auto"/>
              <w:right w:val="single" w:sz="6" w:space="0" w:color="auto"/>
            </w:tcBorders>
            <w:shd w:val="clear" w:color="auto" w:fill="FFFFFF"/>
            <w:hideMark/>
          </w:tcPr>
          <w:p w14:paraId="67D46312"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Nigeria</w:t>
            </w:r>
          </w:p>
        </w:tc>
        <w:tc>
          <w:tcPr>
            <w:tcW w:w="3766" w:type="dxa"/>
            <w:tcBorders>
              <w:top w:val="single" w:sz="2" w:space="0" w:color="auto"/>
              <w:left w:val="single" w:sz="2" w:space="0" w:color="auto"/>
              <w:bottom w:val="single" w:sz="6" w:space="0" w:color="auto"/>
              <w:right w:val="single" w:sz="6" w:space="0" w:color="auto"/>
            </w:tcBorders>
            <w:shd w:val="clear" w:color="auto" w:fill="FFFFFF"/>
            <w:hideMark/>
          </w:tcPr>
          <w:p w14:paraId="59E9A0C0"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Oyo and Lagos' burgeoning musicians are on social media. Understand young musicians' social media use. Explore social media methods for city-developing musicians. Assess and clarify how rising bands use social media to influence consumer perceptions. To examine how young artists mimic genuine interactions and create parasocial bonds with their social media audience. Meeting audience expectations is a challenge for budding musicians in the listed cities. </w:t>
            </w:r>
          </w:p>
          <w:p w14:paraId="72C8BF36"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4065" w:type="dxa"/>
            <w:tcBorders>
              <w:top w:val="single" w:sz="2" w:space="0" w:color="auto"/>
              <w:left w:val="single" w:sz="2" w:space="0" w:color="auto"/>
              <w:bottom w:val="single" w:sz="6" w:space="0" w:color="auto"/>
              <w:right w:val="single" w:sz="6" w:space="0" w:color="auto"/>
            </w:tcBorders>
            <w:shd w:val="clear" w:color="auto" w:fill="FFFFFF"/>
            <w:hideMark/>
          </w:tcPr>
          <w:p w14:paraId="1A5C762D"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 The research employed a qualitative methodology. The research was guided by the Parasocial Engagement Model. - A numerous case study design was utilized. - Snowball sampling was employed to pick 20 young musicians from Ibadan and Lagos. - Data collection </w:t>
            </w:r>
            <w:proofErr w:type="gramStart"/>
            <w:r w:rsidRPr="00A64068">
              <w:rPr>
                <w:rFonts w:ascii="Times New Roman" w:eastAsia="Times New Roman" w:hAnsi="Times New Roman" w:cs="Times New Roman"/>
                <w:color w:val="000000"/>
                <w:kern w:val="0"/>
                <w:sz w:val="18"/>
                <w:szCs w:val="18"/>
                <w14:ligatures w14:val="none"/>
              </w:rPr>
              <w:t>comprised</w:t>
            </w:r>
            <w:proofErr w:type="gramEnd"/>
            <w:r w:rsidRPr="00A64068">
              <w:rPr>
                <w:rFonts w:ascii="Times New Roman" w:eastAsia="Times New Roman" w:hAnsi="Times New Roman" w:cs="Times New Roman"/>
                <w:color w:val="000000"/>
                <w:kern w:val="0"/>
                <w:sz w:val="18"/>
                <w:szCs w:val="18"/>
                <w14:ligatures w14:val="none"/>
              </w:rPr>
              <w:t xml:space="preserve"> questionnaires for background information and video-call interviews for in-depth observations. - The data analysis encompassed transcription, open coding, and thematic analysis utilizing </w:t>
            </w:r>
            <w:proofErr w:type="spellStart"/>
            <w:r w:rsidRPr="00A64068">
              <w:rPr>
                <w:rFonts w:ascii="Times New Roman" w:eastAsia="Times New Roman" w:hAnsi="Times New Roman" w:cs="Times New Roman"/>
                <w:color w:val="000000"/>
                <w:kern w:val="0"/>
                <w:sz w:val="18"/>
                <w:szCs w:val="18"/>
                <w14:ligatures w14:val="none"/>
              </w:rPr>
              <w:t>ATLAS.ti</w:t>
            </w:r>
            <w:proofErr w:type="spellEnd"/>
            <w:r w:rsidRPr="00A64068">
              <w:rPr>
                <w:rFonts w:ascii="Times New Roman" w:eastAsia="Times New Roman" w:hAnsi="Times New Roman" w:cs="Times New Roman"/>
                <w:color w:val="000000"/>
                <w:kern w:val="0"/>
                <w:sz w:val="18"/>
                <w:szCs w:val="18"/>
                <w14:ligatures w14:val="none"/>
              </w:rPr>
              <w:t xml:space="preserve"> software.</w:t>
            </w:r>
          </w:p>
          <w:p w14:paraId="682E640D"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3724" w:type="dxa"/>
            <w:tcBorders>
              <w:top w:val="single" w:sz="2" w:space="0" w:color="auto"/>
              <w:left w:val="single" w:sz="2" w:space="0" w:color="auto"/>
              <w:bottom w:val="single" w:sz="6" w:space="0" w:color="auto"/>
              <w:right w:val="single" w:sz="2" w:space="0" w:color="auto"/>
            </w:tcBorders>
            <w:shd w:val="clear" w:color="auto" w:fill="FFFFFF"/>
            <w:hideMark/>
          </w:tcPr>
          <w:p w14:paraId="56C14068"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Emerging musicians gain attention and exposure by expressing themselves and connecting with bigger audiences on social media. - Emerging musicians can gain exposure by working with social media influencers and magazines. - The study sheds light on how social media methods effect Nigerian young musicians, emphasizing audience interaction and connection building.</w:t>
            </w:r>
          </w:p>
          <w:p w14:paraId="4ED0AF05"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r>
      <w:tr w:rsidR="00A64068" w:rsidRPr="00A64068" w14:paraId="6F9EBE48" w14:textId="77777777" w:rsidTr="00F84989">
        <w:trPr>
          <w:trHeight w:val="1549"/>
          <w:tblCellSpacing w:w="15" w:type="dxa"/>
        </w:trPr>
        <w:tc>
          <w:tcPr>
            <w:tcW w:w="2324" w:type="dxa"/>
            <w:tcBorders>
              <w:top w:val="single" w:sz="2" w:space="0" w:color="auto"/>
              <w:left w:val="single" w:sz="2" w:space="0" w:color="auto"/>
              <w:bottom w:val="single" w:sz="6" w:space="0" w:color="auto"/>
              <w:right w:val="single" w:sz="6" w:space="0" w:color="auto"/>
            </w:tcBorders>
            <w:shd w:val="clear" w:color="auto" w:fill="FFFFFF"/>
            <w:hideMark/>
          </w:tcPr>
          <w:p w14:paraId="79C48496"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Global influencers' content creation strategies: Negotiating with platform affordances to practice vernacular creativity</w:t>
            </w:r>
          </w:p>
          <w:p w14:paraId="031F6016"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fldChar w:fldCharType="begin" w:fldLock="1"/>
            </w:r>
            <w:r w:rsidRPr="00A64068">
              <w:rPr>
                <w:rFonts w:ascii="Times New Roman" w:eastAsia="Times New Roman" w:hAnsi="Times New Roman" w:cs="Times New Roman"/>
                <w:color w:val="000000"/>
                <w:kern w:val="0"/>
                <w:sz w:val="18"/>
                <w:szCs w:val="18"/>
                <w14:ligatures w14:val="none"/>
              </w:rPr>
              <w:instrText>ADDIN CSL_CITATION {"citationItems":[{"id":"ITEM-1","itemData":{"DOI":"10.1177/01634437241276408","ISSN":"14603675","abstract":"We examine how globally oriented-influencers from India utilize specific strategies of content creation to negotiate with the dominant logic of platform affordances to engage with global audiences. It involves individual negotiations by the influencers with the platform affordances in creating content that foregrounds their cultural realities and aspirations while remaining relevant to global audiences. We do so by deploying the critical technocultural discourse analysis (CTDA) framework to understand influencers’ strategic choices and discursive practices as they interact and negotiate with the platform affordances. Our analysis shows two processes that help the influencers communicate their content to the global audience and sustain their local connections and followership: (1) Templatization: a process through which influencers from the global South attune themselves to the technological possibilities of the platform and utilize its features to produce content with a set of replicable patterns, formats, and practices; and (2) Cultural brokering: a negotiation strategy which allows the influencers to foreground and express their quotidian lived realities and cultural experiences in an increasingly globalized digital environment.","author":[{"dropping-particle":"","family":"Bhatia","given":"Kiran Vinod","non-dropping-particle":"","parse-names":false,"suffix":""},{"dropping-particle":"","family":"Pathak-Shelat","given":"Manisha","non-dropping-particle":"","parse-names":false,"suffix":""},{"dropping-particle":"","family":"Sinha","given":"Suchetana","non-dropping-particle":"","parse-names":false,"suffix":""},{"dropping-particle":"","family":"Mishra","given":"Tatsita","non-dropping-particle":"","parse-names":false,"suffix":""}],"container-title":"Media, Culture and Society","id":"ITEM-1","issued":{"date-parts":[["2024","1","1"]]},"publisher":"SAGE Publications Ltd","title":"Global influencers’ content creation strategies: Negotiating with platform affordances to practice vernacular creativity","type":"article-journal"},"uris":["http://www.mendeley.com/documents/?uuid=60de75d6-d928-3f0e-aa04-03a2ecb88cd8"]}],"mendeley":{"formattedCitation":"(Bhatia et al., 2024)","plainTextFormattedCitation":"(Bhatia et al., 2024)","previouslyFormattedCitation":"(Bhatia et al., 2024)"},"properties":{"noteIndex":0},"schema":"https://github.com/citation-style-language/schema/raw/master/csl-citation.json"}</w:instrText>
            </w:r>
            <w:r w:rsidRPr="00A64068">
              <w:rPr>
                <w:rFonts w:ascii="Times New Roman" w:eastAsia="Times New Roman" w:hAnsi="Times New Roman" w:cs="Times New Roman"/>
                <w:color w:val="000000"/>
                <w:kern w:val="0"/>
                <w:sz w:val="18"/>
                <w:szCs w:val="18"/>
                <w14:ligatures w14:val="none"/>
              </w:rPr>
              <w:fldChar w:fldCharType="separate"/>
            </w:r>
            <w:r w:rsidRPr="00A64068">
              <w:rPr>
                <w:rFonts w:ascii="Times New Roman" w:eastAsia="Times New Roman" w:hAnsi="Times New Roman" w:cs="Times New Roman"/>
                <w:noProof/>
                <w:color w:val="000000"/>
                <w:kern w:val="0"/>
                <w:sz w:val="18"/>
                <w:szCs w:val="18"/>
                <w14:ligatures w14:val="none"/>
              </w:rPr>
              <w:t>(Bhatia et al., 2024)</w:t>
            </w:r>
            <w:r w:rsidRPr="00A64068">
              <w:rPr>
                <w:rFonts w:ascii="Times New Roman" w:eastAsia="Times New Roman" w:hAnsi="Times New Roman" w:cs="Times New Roman"/>
                <w:color w:val="000000"/>
                <w:kern w:val="0"/>
                <w:sz w:val="18"/>
                <w:szCs w:val="18"/>
                <w14:ligatures w14:val="none"/>
              </w:rPr>
              <w:fldChar w:fldCharType="end"/>
            </w:r>
          </w:p>
        </w:tc>
        <w:tc>
          <w:tcPr>
            <w:tcW w:w="1333" w:type="dxa"/>
            <w:tcBorders>
              <w:top w:val="single" w:sz="2" w:space="0" w:color="auto"/>
              <w:left w:val="single" w:sz="2" w:space="0" w:color="auto"/>
              <w:bottom w:val="single" w:sz="6" w:space="0" w:color="auto"/>
              <w:right w:val="single" w:sz="6" w:space="0" w:color="auto"/>
            </w:tcBorders>
            <w:shd w:val="clear" w:color="auto" w:fill="FFFFFF"/>
            <w:hideMark/>
          </w:tcPr>
          <w:p w14:paraId="65B5ED8D"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India</w:t>
            </w:r>
          </w:p>
        </w:tc>
        <w:tc>
          <w:tcPr>
            <w:tcW w:w="3766" w:type="dxa"/>
            <w:tcBorders>
              <w:top w:val="single" w:sz="2" w:space="0" w:color="auto"/>
              <w:left w:val="single" w:sz="2" w:space="0" w:color="auto"/>
              <w:bottom w:val="single" w:sz="6" w:space="0" w:color="auto"/>
              <w:right w:val="single" w:sz="6" w:space="0" w:color="auto"/>
            </w:tcBorders>
            <w:shd w:val="clear" w:color="auto" w:fill="FFFFFF"/>
            <w:hideMark/>
          </w:tcPr>
          <w:p w14:paraId="0F6737F5"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To comprehend how influencers emphasize individualization and localization of media products while conforming to standardized social media procedures. To investigate the methods by which influencers cultivate tailored online interactions to attract and keep global audiences.</w:t>
            </w:r>
          </w:p>
          <w:p w14:paraId="05DA748B"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4065" w:type="dxa"/>
            <w:tcBorders>
              <w:top w:val="single" w:sz="2" w:space="0" w:color="auto"/>
              <w:left w:val="single" w:sz="2" w:space="0" w:color="auto"/>
              <w:bottom w:val="single" w:sz="6" w:space="0" w:color="auto"/>
              <w:right w:val="single" w:sz="6" w:space="0" w:color="auto"/>
            </w:tcBorders>
            <w:shd w:val="clear" w:color="auto" w:fill="FFFFFF"/>
            <w:hideMark/>
          </w:tcPr>
          <w:p w14:paraId="28B5B75D"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 Critical </w:t>
            </w:r>
            <w:proofErr w:type="spellStart"/>
            <w:r w:rsidRPr="00A64068">
              <w:rPr>
                <w:rFonts w:ascii="Times New Roman" w:eastAsia="Times New Roman" w:hAnsi="Times New Roman" w:cs="Times New Roman"/>
                <w:color w:val="000000"/>
                <w:kern w:val="0"/>
                <w:sz w:val="18"/>
                <w:szCs w:val="18"/>
                <w14:ligatures w14:val="none"/>
              </w:rPr>
              <w:t>Technocultural</w:t>
            </w:r>
            <w:proofErr w:type="spellEnd"/>
            <w:r w:rsidRPr="00A64068">
              <w:rPr>
                <w:rFonts w:ascii="Times New Roman" w:eastAsia="Times New Roman" w:hAnsi="Times New Roman" w:cs="Times New Roman"/>
                <w:color w:val="000000"/>
                <w:kern w:val="0"/>
                <w:sz w:val="18"/>
                <w:szCs w:val="18"/>
                <w14:ligatures w14:val="none"/>
              </w:rPr>
              <w:t xml:space="preserve"> Discourse Analysis (CTDA) framework - Thematic analysis for coding discursive strategies - Purposive sampling of seven influencers - Textual analysis to identify themes</w:t>
            </w:r>
          </w:p>
        </w:tc>
        <w:tc>
          <w:tcPr>
            <w:tcW w:w="3724" w:type="dxa"/>
            <w:tcBorders>
              <w:top w:val="single" w:sz="2" w:space="0" w:color="auto"/>
              <w:left w:val="single" w:sz="2" w:space="0" w:color="auto"/>
              <w:bottom w:val="single" w:sz="6" w:space="0" w:color="auto"/>
              <w:right w:val="single" w:sz="2" w:space="0" w:color="auto"/>
            </w:tcBorders>
            <w:shd w:val="clear" w:color="auto" w:fill="FFFFFF"/>
            <w:hideMark/>
          </w:tcPr>
          <w:p w14:paraId="5E482D78"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roofErr w:type="spellStart"/>
            <w:r w:rsidRPr="00A64068">
              <w:rPr>
                <w:rFonts w:ascii="Times New Roman" w:eastAsia="Times New Roman" w:hAnsi="Times New Roman" w:cs="Times New Roman"/>
                <w:color w:val="000000"/>
                <w:kern w:val="0"/>
                <w:sz w:val="18"/>
                <w:szCs w:val="18"/>
                <w14:ligatures w14:val="none"/>
              </w:rPr>
              <w:t>Temporatization</w:t>
            </w:r>
            <w:proofErr w:type="spellEnd"/>
            <w:r w:rsidRPr="00A64068">
              <w:rPr>
                <w:rFonts w:ascii="Times New Roman" w:eastAsia="Times New Roman" w:hAnsi="Times New Roman" w:cs="Times New Roman"/>
                <w:color w:val="000000"/>
                <w:kern w:val="0"/>
                <w:sz w:val="18"/>
                <w:szCs w:val="18"/>
                <w14:ligatures w14:val="none"/>
              </w:rPr>
              <w:t xml:space="preserve"> helps global South influencers standardize content that addresses global concerns for local audiences. - These </w:t>
            </w:r>
            <w:proofErr w:type="gramStart"/>
            <w:r w:rsidRPr="00A64068">
              <w:rPr>
                <w:rFonts w:ascii="Times New Roman" w:eastAsia="Times New Roman" w:hAnsi="Times New Roman" w:cs="Times New Roman"/>
                <w:color w:val="000000"/>
                <w:kern w:val="0"/>
                <w:sz w:val="18"/>
                <w:szCs w:val="18"/>
                <w14:ligatures w14:val="none"/>
              </w:rPr>
              <w:t>influencers</w:t>
            </w:r>
            <w:proofErr w:type="gramEnd"/>
            <w:r w:rsidRPr="00A64068">
              <w:rPr>
                <w:rFonts w:ascii="Times New Roman" w:eastAsia="Times New Roman" w:hAnsi="Times New Roman" w:cs="Times New Roman"/>
                <w:color w:val="000000"/>
                <w:kern w:val="0"/>
                <w:sz w:val="18"/>
                <w:szCs w:val="18"/>
                <w14:ligatures w14:val="none"/>
              </w:rPr>
              <w:t xml:space="preserve"> bridge local cultures and social media's technical limits to reach global audiences. - Influencers face obstacles from global North-centric platform designs despite some worldwide success.</w:t>
            </w:r>
          </w:p>
          <w:p w14:paraId="120547C3"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r>
      <w:tr w:rsidR="00A64068" w:rsidRPr="00A64068" w14:paraId="2399E45D" w14:textId="77777777" w:rsidTr="00F84989">
        <w:trPr>
          <w:trHeight w:val="1144"/>
          <w:tblCellSpacing w:w="15" w:type="dxa"/>
        </w:trPr>
        <w:tc>
          <w:tcPr>
            <w:tcW w:w="2324" w:type="dxa"/>
            <w:tcBorders>
              <w:top w:val="single" w:sz="2" w:space="0" w:color="auto"/>
              <w:left w:val="single" w:sz="2" w:space="0" w:color="auto"/>
              <w:bottom w:val="single" w:sz="6" w:space="0" w:color="auto"/>
              <w:right w:val="single" w:sz="6" w:space="0" w:color="auto"/>
            </w:tcBorders>
            <w:shd w:val="clear" w:color="auto" w:fill="FFFFFF"/>
            <w:hideMark/>
          </w:tcPr>
          <w:p w14:paraId="37F6C412"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Impact of integrated marketing communication strategies on choice of higher education institutions</w:t>
            </w:r>
          </w:p>
          <w:p w14:paraId="10CCC062"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fldChar w:fldCharType="begin" w:fldLock="1"/>
            </w:r>
            <w:r w:rsidRPr="00A64068">
              <w:rPr>
                <w:rFonts w:ascii="Times New Roman" w:eastAsia="Times New Roman" w:hAnsi="Times New Roman" w:cs="Times New Roman"/>
                <w:color w:val="000000"/>
                <w:kern w:val="0"/>
                <w:sz w:val="18"/>
                <w:szCs w:val="18"/>
                <w14:ligatures w14:val="none"/>
              </w:rPr>
              <w:instrText>ADDIN CSL_CITATION {"citationItems":[{"id":"ITEM-1","itemData":{"DOI":"10.21511/im.20(4).2024.07","ISSN":"18166326","abstract":"In today’s fiercely competitive realm of higher education, Integrated Marketing Communications (IMC) have emerged as a crucial approach for institutions to effectively connect with prospective students. This study examines the influence of IMC strategies on students’ choices of higher education institutions (HEIs) in Bangalore, India. Using a descriptive research design, data were gathered via a structured questionnaire from a sample of 384 students. The findings reveal notable disparities in perceptions of IMC based on gender, academic discipline preference, and institution type. Interestingly, age does not yield significant differences in IMC perceptions. A positive correlation (0.632) between IMC perceptions and choice of HEIs underscores the importance of customized strategies in attracting and engaging students. IMC strategies such as digital marketing, social media engagement, content marketing, alumni engagement, and student ambassadors significantly influence the choice of HEIs with the variance of 0.315, 0.523, 0.394, 0.619, and 0.298, respectively. Further, IMC strategies such as digital marketing, social media engagement, alumni engagement, partnership with influencers, and student ambassadors significantly influence the selection of disciplines with the variance of 0.298, 0.642, 0.497, 0.421, and 0.234, respectively. In essence, this study emphasizes the pivotal role of effective IMC strategies in higher education choice decision-making and provides actionable insights for institutions seeking to refine their marketing approaches.","author":[{"dropping-particle":"","family":"Roy","given":"Saumi","non-dropping-particle":"","parse-names":false,"suffix":""},{"dropping-particle":"","family":"Misra","given":"Sheelan","non-dropping-particle":"","parse-names":false,"suffix":""}],"container-title":"Innovative Marketing","id":"ITEM-1","issue":"4","issued":{"date-parts":[["2024"]]},"page":"74-84","publisher":"LLC CPC Business Perspectives","title":"Impact of integrated marketing communication strategies on choice of higher education institutions","type":"article-journal","volume":"20"},"uris":["http://www.mendeley.com/documents/?uuid=666e961e-3b9f-3a5e-8855-da5f6c032672"]}],"mendeley":{"formattedCitation":"(Roy &amp; Misra, 2024)","plainTextFormattedCitation":"(Roy &amp; Misra, 2024)","previouslyFormattedCitation":"(Roy &amp; Misra, 2024)"},"properties":{"noteIndex":0},"schema":"https://github.com/citation-style-language/schema/raw/master/csl-citation.json"}</w:instrText>
            </w:r>
            <w:r w:rsidRPr="00A64068">
              <w:rPr>
                <w:rFonts w:ascii="Times New Roman" w:eastAsia="Times New Roman" w:hAnsi="Times New Roman" w:cs="Times New Roman"/>
                <w:color w:val="000000"/>
                <w:kern w:val="0"/>
                <w:sz w:val="18"/>
                <w:szCs w:val="18"/>
                <w14:ligatures w14:val="none"/>
              </w:rPr>
              <w:fldChar w:fldCharType="separate"/>
            </w:r>
            <w:r w:rsidRPr="00A64068">
              <w:rPr>
                <w:rFonts w:ascii="Times New Roman" w:eastAsia="Times New Roman" w:hAnsi="Times New Roman" w:cs="Times New Roman"/>
                <w:noProof/>
                <w:color w:val="000000"/>
                <w:kern w:val="0"/>
                <w:sz w:val="18"/>
                <w:szCs w:val="18"/>
                <w14:ligatures w14:val="none"/>
              </w:rPr>
              <w:t>(Roy &amp; Misra, 2024)</w:t>
            </w:r>
            <w:r w:rsidRPr="00A64068">
              <w:rPr>
                <w:rFonts w:ascii="Times New Roman" w:eastAsia="Times New Roman" w:hAnsi="Times New Roman" w:cs="Times New Roman"/>
                <w:color w:val="000000"/>
                <w:kern w:val="0"/>
                <w:sz w:val="18"/>
                <w:szCs w:val="18"/>
                <w14:ligatures w14:val="none"/>
              </w:rPr>
              <w:fldChar w:fldCharType="end"/>
            </w:r>
          </w:p>
        </w:tc>
        <w:tc>
          <w:tcPr>
            <w:tcW w:w="1333" w:type="dxa"/>
            <w:tcBorders>
              <w:top w:val="single" w:sz="2" w:space="0" w:color="auto"/>
              <w:left w:val="single" w:sz="2" w:space="0" w:color="auto"/>
              <w:bottom w:val="single" w:sz="6" w:space="0" w:color="auto"/>
              <w:right w:val="single" w:sz="6" w:space="0" w:color="auto"/>
            </w:tcBorders>
            <w:shd w:val="clear" w:color="auto" w:fill="FFFFFF"/>
            <w:hideMark/>
          </w:tcPr>
          <w:p w14:paraId="19FD1AEA"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India</w:t>
            </w:r>
          </w:p>
        </w:tc>
        <w:tc>
          <w:tcPr>
            <w:tcW w:w="3766" w:type="dxa"/>
            <w:tcBorders>
              <w:top w:val="single" w:sz="2" w:space="0" w:color="auto"/>
              <w:left w:val="single" w:sz="2" w:space="0" w:color="auto"/>
              <w:bottom w:val="single" w:sz="6" w:space="0" w:color="auto"/>
              <w:right w:val="single" w:sz="6" w:space="0" w:color="auto"/>
            </w:tcBorders>
            <w:shd w:val="clear" w:color="auto" w:fill="FFFFFF"/>
            <w:hideMark/>
          </w:tcPr>
          <w:p w14:paraId="1DFE3609"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 Assess and analyze the influence of Integrated Marketing Communication strategies on the selection of higher education institutions. </w:t>
            </w:r>
            <w:r w:rsidRPr="00A64068">
              <w:rPr>
                <w:rFonts w:ascii="Times New Roman" w:eastAsia="Times New Roman" w:hAnsi="Times New Roman" w:cs="Times New Roman"/>
                <w:color w:val="000000"/>
                <w:kern w:val="0"/>
                <w:sz w:val="18"/>
                <w:szCs w:val="18"/>
                <w14:ligatures w14:val="none"/>
              </w:rPr>
              <w:br/>
              <w:t>- Evaluate the impact of Integrated Marketing Communications Strategies on the choice of higher education institutions and academic fields.</w:t>
            </w:r>
            <w:r w:rsidRPr="00A64068">
              <w:rPr>
                <w:rFonts w:ascii="Times New Roman" w:eastAsia="Times New Roman" w:hAnsi="Times New Roman" w:cs="Times New Roman"/>
                <w:color w:val="000000"/>
                <w:kern w:val="0"/>
                <w:sz w:val="18"/>
                <w:szCs w:val="18"/>
                <w14:ligatures w14:val="none"/>
              </w:rPr>
              <w:br/>
            </w:r>
            <w:r w:rsidRPr="00A64068">
              <w:rPr>
                <w:rFonts w:ascii="Times New Roman" w:eastAsia="Times New Roman" w:hAnsi="Times New Roman" w:cs="Times New Roman"/>
                <w:color w:val="000000"/>
                <w:kern w:val="0"/>
                <w:sz w:val="18"/>
                <w:szCs w:val="18"/>
                <w14:ligatures w14:val="none"/>
              </w:rPr>
              <w:br/>
            </w:r>
            <w:r w:rsidRPr="00A64068">
              <w:rPr>
                <w:rFonts w:ascii="Times New Roman" w:eastAsia="Times New Roman" w:hAnsi="Times New Roman" w:cs="Times New Roman"/>
                <w:color w:val="000000"/>
                <w:kern w:val="0"/>
                <w:sz w:val="18"/>
                <w:szCs w:val="18"/>
                <w14:ligatures w14:val="none"/>
              </w:rPr>
              <w:br/>
            </w:r>
          </w:p>
          <w:p w14:paraId="3C6BC57F"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4065" w:type="dxa"/>
            <w:tcBorders>
              <w:top w:val="single" w:sz="2" w:space="0" w:color="auto"/>
              <w:left w:val="single" w:sz="2" w:space="0" w:color="auto"/>
              <w:bottom w:val="single" w:sz="6" w:space="0" w:color="auto"/>
              <w:right w:val="single" w:sz="6" w:space="0" w:color="auto"/>
            </w:tcBorders>
            <w:shd w:val="clear" w:color="auto" w:fill="FFFFFF"/>
            <w:hideMark/>
          </w:tcPr>
          <w:p w14:paraId="0D8464E5"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Descriptive research design - Data collection via structured questionnaire - Purposive sampling technique - Sample size of 384 students - Data analysis using statistical methodologies, including multiple regression analysis</w:t>
            </w:r>
          </w:p>
        </w:tc>
        <w:tc>
          <w:tcPr>
            <w:tcW w:w="3724" w:type="dxa"/>
            <w:tcBorders>
              <w:top w:val="single" w:sz="2" w:space="0" w:color="auto"/>
              <w:left w:val="single" w:sz="2" w:space="0" w:color="auto"/>
              <w:bottom w:val="single" w:sz="6" w:space="0" w:color="auto"/>
              <w:right w:val="single" w:sz="2" w:space="0" w:color="auto"/>
            </w:tcBorders>
            <w:shd w:val="clear" w:color="auto" w:fill="FFFFFF"/>
            <w:hideMark/>
          </w:tcPr>
          <w:p w14:paraId="2B1F4ACF"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Students' opinions of Integrated Marketing Communications vary by gender, preferred discipline, and institution, but not by age. - Higher education institution choosing is positively correlated with IMC perceptions. IMC strategies like social media and alumni interaction strongly influence higher education </w:t>
            </w:r>
            <w:proofErr w:type="gramStart"/>
            <w:r w:rsidRPr="00A64068">
              <w:rPr>
                <w:rFonts w:ascii="Times New Roman" w:eastAsia="Times New Roman" w:hAnsi="Times New Roman" w:cs="Times New Roman"/>
                <w:color w:val="000000"/>
                <w:kern w:val="0"/>
                <w:sz w:val="18"/>
                <w:szCs w:val="18"/>
                <w14:ligatures w14:val="none"/>
              </w:rPr>
              <w:t>institution</w:t>
            </w:r>
            <w:proofErr w:type="gramEnd"/>
            <w:r w:rsidRPr="00A64068">
              <w:rPr>
                <w:rFonts w:ascii="Times New Roman" w:eastAsia="Times New Roman" w:hAnsi="Times New Roman" w:cs="Times New Roman"/>
                <w:color w:val="000000"/>
                <w:kern w:val="0"/>
                <w:sz w:val="18"/>
                <w:szCs w:val="18"/>
                <w14:ligatures w14:val="none"/>
              </w:rPr>
              <w:t xml:space="preserve"> and academic discipline choices.</w:t>
            </w:r>
          </w:p>
          <w:p w14:paraId="6A85A1B7"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r>
      <w:tr w:rsidR="00A64068" w:rsidRPr="00A64068" w14:paraId="69FDA951" w14:textId="77777777" w:rsidTr="00F84989">
        <w:trPr>
          <w:trHeight w:val="2134"/>
          <w:tblCellSpacing w:w="15" w:type="dxa"/>
        </w:trPr>
        <w:tc>
          <w:tcPr>
            <w:tcW w:w="2324" w:type="dxa"/>
            <w:tcBorders>
              <w:top w:val="single" w:sz="2" w:space="0" w:color="auto"/>
              <w:left w:val="single" w:sz="2" w:space="0" w:color="auto"/>
              <w:bottom w:val="single" w:sz="6" w:space="0" w:color="auto"/>
              <w:right w:val="single" w:sz="6" w:space="0" w:color="auto"/>
            </w:tcBorders>
            <w:shd w:val="clear" w:color="auto" w:fill="FFFFFF"/>
            <w:hideMark/>
          </w:tcPr>
          <w:p w14:paraId="61DA996D"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Hashtag activism on Twitter: The effects of who, what, when, and how a tweet is sent for promoting citizens' engagement with climate change</w:t>
            </w:r>
          </w:p>
          <w:p w14:paraId="1A3CDC0B"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fldChar w:fldCharType="begin" w:fldLock="1"/>
            </w:r>
            <w:r w:rsidRPr="00A64068">
              <w:rPr>
                <w:rFonts w:ascii="Times New Roman" w:eastAsia="Times New Roman" w:hAnsi="Times New Roman" w:cs="Times New Roman"/>
                <w:color w:val="000000"/>
                <w:kern w:val="0"/>
                <w:sz w:val="18"/>
                <w:szCs w:val="18"/>
                <w14:ligatures w14:val="none"/>
              </w:rPr>
              <w:instrText>ADDIN CSL_CITATION {"citationItems":[{"id":"ITEM-1","itemData":{"DOI":"10.1177/20570473241279330","ISSN":"20570481","abstract":"Online engagement is key to sustaining online connective action over time. However, there is limited research on how social media messages can trigger diverse connective actions, quantifying more precisely the different forms of online engagement generated with social protest, especially those related with environment and climate change. To this end, this study analyses a random sample of tweets containing #fridaysforfuture to identify which message characteristics motivate people to engage online in the digitally networked action against climate change. Results evidence that depends on who send messages (Greta Thunberg and icon-influencers), what content (“not supporting the movement” and “information about COVID-19 and digital strikes”), when (during business hours), and how (audiovisual format and other hashtags), higher levels of online engagement with #fridaysforfuture are generated via retweets, cited tweets, likes, comments, and replies to comments. This study contributes to previous literature expanding the empirical applications of the connective action theory, using a broader and deeper metric of online engagement with social movements, and providing a bigger picture on the debate on the importance of message strategies to generate higher engagement with social protest. This research offers implications to optimize message design, fine-tune communication strategy in general, and, in the case of social movements, to reinforce digitally networked action.","author":[{"dropping-particle":"","family":"Estrella-Ramón","given":"Antonia","non-dropping-particle":"","parse-names":false,"suffix":""},{"dropping-particle":"","family":"Gálvez-Rodríguez","given":"María del Mar","non-dropping-particle":"","parse-names":false,"suffix":""},{"dropping-particle":"","family":"Herrada-Lores","given":"Sara","non-dropping-particle":"","parse-names":false,"suffix":""}],"container-title":"Communication and the Public","id":"ITEM-1","issued":{"date-parts":[["2024"]]},"publisher":"SAGE Publications Inc.","title":"Hashtag activism on Twitter: The effects of who, what, when, and how a tweet is sent for promoting citizens’ engagement with climate change","type":"article-journal"},"uris":["http://www.mendeley.com/documents/?uuid=38007a97-6ec5-3607-9e7d-c20a60efc123"]}],"mendeley":{"formattedCitation":"(Estrella-Ramón et al., 2024)","plainTextFormattedCitation":"(Estrella-Ramón et al., 2024)","previouslyFormattedCitation":"(Estrella-Ramón et al., 2024)"},"properties":{"noteIndex":0},"schema":"https://github.com/citation-style-language/schema/raw/master/csl-citation.json"}</w:instrText>
            </w:r>
            <w:r w:rsidRPr="00A64068">
              <w:rPr>
                <w:rFonts w:ascii="Times New Roman" w:eastAsia="Times New Roman" w:hAnsi="Times New Roman" w:cs="Times New Roman"/>
                <w:color w:val="000000"/>
                <w:kern w:val="0"/>
                <w:sz w:val="18"/>
                <w:szCs w:val="18"/>
                <w14:ligatures w14:val="none"/>
              </w:rPr>
              <w:fldChar w:fldCharType="separate"/>
            </w:r>
            <w:r w:rsidRPr="00A64068">
              <w:rPr>
                <w:rFonts w:ascii="Times New Roman" w:eastAsia="Times New Roman" w:hAnsi="Times New Roman" w:cs="Times New Roman"/>
                <w:noProof/>
                <w:color w:val="000000"/>
                <w:kern w:val="0"/>
                <w:sz w:val="18"/>
                <w:szCs w:val="18"/>
                <w14:ligatures w14:val="none"/>
              </w:rPr>
              <w:t>(Estrella-Ramón et al., 2024)</w:t>
            </w:r>
            <w:r w:rsidRPr="00A64068">
              <w:rPr>
                <w:rFonts w:ascii="Times New Roman" w:eastAsia="Times New Roman" w:hAnsi="Times New Roman" w:cs="Times New Roman"/>
                <w:color w:val="000000"/>
                <w:kern w:val="0"/>
                <w:sz w:val="18"/>
                <w:szCs w:val="18"/>
                <w14:ligatures w14:val="none"/>
              </w:rPr>
              <w:fldChar w:fldCharType="end"/>
            </w:r>
          </w:p>
        </w:tc>
        <w:tc>
          <w:tcPr>
            <w:tcW w:w="1333" w:type="dxa"/>
            <w:tcBorders>
              <w:top w:val="single" w:sz="2" w:space="0" w:color="auto"/>
              <w:left w:val="single" w:sz="2" w:space="0" w:color="auto"/>
              <w:bottom w:val="single" w:sz="6" w:space="0" w:color="auto"/>
              <w:right w:val="single" w:sz="6" w:space="0" w:color="auto"/>
            </w:tcBorders>
            <w:shd w:val="clear" w:color="auto" w:fill="FFFFFF"/>
            <w:hideMark/>
          </w:tcPr>
          <w:p w14:paraId="2BD245A0"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Spain</w:t>
            </w:r>
          </w:p>
        </w:tc>
        <w:tc>
          <w:tcPr>
            <w:tcW w:w="3766" w:type="dxa"/>
            <w:tcBorders>
              <w:top w:val="single" w:sz="2" w:space="0" w:color="auto"/>
              <w:left w:val="single" w:sz="2" w:space="0" w:color="auto"/>
              <w:bottom w:val="single" w:sz="6" w:space="0" w:color="auto"/>
              <w:right w:val="single" w:sz="6" w:space="0" w:color="auto"/>
            </w:tcBorders>
            <w:shd w:val="clear" w:color="auto" w:fill="FFFFFF"/>
            <w:hideMark/>
          </w:tcPr>
          <w:p w14:paraId="3CC5C45F"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Use the connected action framework to analyze how Twitter hashtag activism might increase climate change engagement. </w:t>
            </w:r>
            <w:r w:rsidRPr="00A64068">
              <w:rPr>
                <w:rFonts w:ascii="Times New Roman" w:eastAsia="Times New Roman" w:hAnsi="Times New Roman" w:cs="Times New Roman"/>
                <w:color w:val="000000"/>
                <w:kern w:val="0"/>
                <w:sz w:val="18"/>
                <w:szCs w:val="18"/>
                <w14:ligatures w14:val="none"/>
              </w:rPr>
              <w:br/>
              <w:t xml:space="preserve">- Determine how post qualities affect #fridaysforfuture tweet engagement. </w:t>
            </w:r>
            <w:r w:rsidRPr="00A64068">
              <w:rPr>
                <w:rFonts w:ascii="Times New Roman" w:eastAsia="Times New Roman" w:hAnsi="Times New Roman" w:cs="Times New Roman"/>
                <w:color w:val="000000"/>
                <w:kern w:val="0"/>
                <w:sz w:val="18"/>
                <w:szCs w:val="18"/>
                <w14:ligatures w14:val="none"/>
              </w:rPr>
              <w:br/>
              <w:t>Increase empirical connective action theory applications and comprehend message tactics for higher engagement. Explain how social movements can improve message design and communication.</w:t>
            </w:r>
          </w:p>
          <w:p w14:paraId="0A0B41AA"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4065" w:type="dxa"/>
            <w:tcBorders>
              <w:top w:val="single" w:sz="2" w:space="0" w:color="auto"/>
              <w:left w:val="single" w:sz="2" w:space="0" w:color="auto"/>
              <w:bottom w:val="single" w:sz="6" w:space="0" w:color="auto"/>
              <w:right w:val="single" w:sz="6" w:space="0" w:color="auto"/>
            </w:tcBorders>
            <w:shd w:val="clear" w:color="auto" w:fill="FFFFFF"/>
            <w:hideMark/>
          </w:tcPr>
          <w:p w14:paraId="6CE2BF5E"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Tweets with #fridaysforfuture were collected using TAGS and Twitter API. Retweets and replies were eliminated; 6% </w:t>
            </w:r>
            <w:proofErr w:type="gramStart"/>
            <w:r w:rsidRPr="00A64068">
              <w:rPr>
                <w:rFonts w:ascii="Times New Roman" w:eastAsia="Times New Roman" w:hAnsi="Times New Roman" w:cs="Times New Roman"/>
                <w:color w:val="000000"/>
                <w:kern w:val="0"/>
                <w:sz w:val="18"/>
                <w:szCs w:val="18"/>
                <w14:ligatures w14:val="none"/>
              </w:rPr>
              <w:t>was</w:t>
            </w:r>
            <w:proofErr w:type="gramEnd"/>
            <w:r w:rsidRPr="00A64068">
              <w:rPr>
                <w:rFonts w:ascii="Times New Roman" w:eastAsia="Times New Roman" w:hAnsi="Times New Roman" w:cs="Times New Roman"/>
                <w:color w:val="000000"/>
                <w:kern w:val="0"/>
                <w:sz w:val="18"/>
                <w:szCs w:val="18"/>
                <w14:ligatures w14:val="none"/>
              </w:rPr>
              <w:t xml:space="preserve"> randomly picked for analysis. Manual Coding: Three coders classified tweets by attributes, ensuring intercoder reliability. Statistics: Kruskal-</w:t>
            </w:r>
            <w:proofErr w:type="gramStart"/>
            <w:r w:rsidRPr="00A64068">
              <w:rPr>
                <w:rFonts w:ascii="Times New Roman" w:eastAsia="Times New Roman" w:hAnsi="Times New Roman" w:cs="Times New Roman"/>
                <w:color w:val="000000"/>
                <w:kern w:val="0"/>
                <w:sz w:val="18"/>
                <w:szCs w:val="18"/>
                <w14:ligatures w14:val="none"/>
              </w:rPr>
              <w:t>Wallis</w:t>
            </w:r>
            <w:proofErr w:type="gramEnd"/>
            <w:r w:rsidRPr="00A64068">
              <w:rPr>
                <w:rFonts w:ascii="Times New Roman" w:eastAsia="Times New Roman" w:hAnsi="Times New Roman" w:cs="Times New Roman"/>
                <w:color w:val="000000"/>
                <w:kern w:val="0"/>
                <w:sz w:val="18"/>
                <w:szCs w:val="18"/>
                <w14:ligatures w14:val="none"/>
              </w:rPr>
              <w:t xml:space="preserve"> test was performed to examine tweet-based engagement disparities. User engagement was dependent, while sender type, influencer type, message content, posting time, and format were independent variables.</w:t>
            </w:r>
          </w:p>
          <w:p w14:paraId="51D46438"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3724" w:type="dxa"/>
            <w:tcBorders>
              <w:top w:val="single" w:sz="2" w:space="0" w:color="auto"/>
              <w:left w:val="single" w:sz="2" w:space="0" w:color="auto"/>
              <w:bottom w:val="single" w:sz="6" w:space="0" w:color="auto"/>
              <w:right w:val="single" w:sz="2" w:space="0" w:color="auto"/>
            </w:tcBorders>
            <w:shd w:val="clear" w:color="auto" w:fill="FFFFFF"/>
            <w:hideMark/>
          </w:tcPr>
          <w:p w14:paraId="5C15A7E9"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Greta Thunberg and notable influencers provide the highest online interaction for #fridaysforfuture tweets. - Content categories such as "non-endorsement of the movement" and "information pertaining to COVID-19/digital protests" augment engagement. - Content disseminated during business hours, especially when accompanied by text in video or image formats, exhibits heightened engagement levels.</w:t>
            </w:r>
          </w:p>
          <w:p w14:paraId="45D7813E"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w:t>
            </w:r>
          </w:p>
          <w:p w14:paraId="7785FB11"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r>
      <w:tr w:rsidR="00A64068" w:rsidRPr="00A64068" w14:paraId="278B0718" w14:textId="77777777" w:rsidTr="00F84989">
        <w:trPr>
          <w:trHeight w:val="201"/>
          <w:tblCellSpacing w:w="15" w:type="dxa"/>
        </w:trPr>
        <w:tc>
          <w:tcPr>
            <w:tcW w:w="2324" w:type="dxa"/>
            <w:tcBorders>
              <w:top w:val="single" w:sz="2" w:space="0" w:color="auto"/>
              <w:left w:val="single" w:sz="2" w:space="0" w:color="auto"/>
              <w:bottom w:val="single" w:sz="6" w:space="0" w:color="auto"/>
              <w:right w:val="single" w:sz="6" w:space="0" w:color="auto"/>
            </w:tcBorders>
            <w:shd w:val="clear" w:color="auto" w:fill="FFFFFF"/>
            <w:hideMark/>
          </w:tcPr>
          <w:p w14:paraId="4355893A"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lastRenderedPageBreak/>
              <w:t>Effect of Social Media Influencers on Consumer Brand Engagement and its Implications on Business Decision Making</w:t>
            </w:r>
          </w:p>
          <w:p w14:paraId="437E5920"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fldChar w:fldCharType="begin" w:fldLock="1"/>
            </w:r>
            <w:r w:rsidRPr="00A64068">
              <w:rPr>
                <w:rFonts w:ascii="Times New Roman" w:eastAsia="Times New Roman" w:hAnsi="Times New Roman" w:cs="Times New Roman"/>
                <w:color w:val="000000"/>
                <w:kern w:val="0"/>
                <w:sz w:val="18"/>
                <w:szCs w:val="18"/>
                <w14:ligatures w14:val="none"/>
              </w:rPr>
              <w:instrText>ADDIN CSL_CITATION {"citationItems":[{"id":"ITEM-1","itemData":{"DOI":"10.3145/epi.2024.0210","ISSN":"16992407","abstract":"The number of social media users and users accessing different social media platforms is increasing daily. For this reason, social media influencers and content marketing are increasingly important in businesses' marketing strategies. More studies on social media influencers and content marketing still need to be done since they are relatively new concepts. The research goal is to find out the impact of social media influencers and content marketing on online repurchase intention through brand trust and customer brand engagement in online shopping stores. These research findings generally found a significant positive direct impact of social media influencers and content marketing on brand trust, customer brand engagement, and online repurchase intention. The results found that content marketing was the most vital determinant of brand trust and customer brand engagement, followed by social media influencers. Additionally, brand trust is significantly influenced by customer brand engagement. Additionally, brand trust and customer brand engagement significantly and positively impacted online repurchase intention. Furthermore, social media influencers are identified as the most significant determinant of online repurchase intentions, followed by content marketing, brand trust, and customer brand engagement. The mediation analysis results revealed that customer brand engagement did not mediate the positive impact of social media influencers and content marketing on online repurchase intention. Additionally, it was found that brand trust mediates the positive impact of social media influencers and content marketing on online repurchase intentions. Future studies should continue to study social media influencers and content marketing since literature is scarce.","author":[{"dropping-particle":"","family":"Galdón-Salvador","given":"José Luis","non-dropping-particle":"","parse-names":false,"suffix":""},{"dropping-particle":"","family":"Gil-Pechuán","given":"Ignacio","non-dropping-particle":"","parse-names":false,"suffix":""},{"dropping-particle":"","family":"Alfraihat","given":"Sakher Faisal Ahmad","non-dropping-particle":"","parse-names":false,"suffix":""},{"dropping-particle":"","family":"Tarabieh","given":"Saeed M.Z.A.","non-dropping-particle":"","parse-names":false,"suffix":""}],"container-title":"Profesional de la Informacion","id":"ITEM-1","issue":"2","issued":{"date-parts":[["2024","6","1"]]},"publisher":"El Profesional de la Informacion","title":"Effect of Social Media Influencers on Consumer Brand Engagement and its Implications on Business Decision Making","type":"article-journal","volume":"33"},"uris":["http://www.mendeley.com/documents/?uuid=68e7ad0c-7ffb-35fb-9603-be5f94985175"]}],"mendeley":{"formattedCitation":"(Galdón-Salvador et al., 2024)","plainTextFormattedCitation":"(Galdón-Salvador et al., 2024)","previouslyFormattedCitation":"(Galdón-Salvador et al., 2024)"},"properties":{"noteIndex":0},"schema":"https://github.com/citation-style-language/schema/raw/master/csl-citation.json"}</w:instrText>
            </w:r>
            <w:r w:rsidRPr="00A64068">
              <w:rPr>
                <w:rFonts w:ascii="Times New Roman" w:eastAsia="Times New Roman" w:hAnsi="Times New Roman" w:cs="Times New Roman"/>
                <w:color w:val="000000"/>
                <w:kern w:val="0"/>
                <w:sz w:val="18"/>
                <w:szCs w:val="18"/>
                <w14:ligatures w14:val="none"/>
              </w:rPr>
              <w:fldChar w:fldCharType="separate"/>
            </w:r>
            <w:r w:rsidRPr="00A64068">
              <w:rPr>
                <w:rFonts w:ascii="Times New Roman" w:eastAsia="Times New Roman" w:hAnsi="Times New Roman" w:cs="Times New Roman"/>
                <w:noProof/>
                <w:color w:val="000000"/>
                <w:kern w:val="0"/>
                <w:sz w:val="18"/>
                <w:szCs w:val="18"/>
                <w14:ligatures w14:val="none"/>
              </w:rPr>
              <w:t>(Galdón-Salvador et al., 2024)</w:t>
            </w:r>
            <w:r w:rsidRPr="00A64068">
              <w:rPr>
                <w:rFonts w:ascii="Times New Roman" w:eastAsia="Times New Roman" w:hAnsi="Times New Roman" w:cs="Times New Roman"/>
                <w:color w:val="000000"/>
                <w:kern w:val="0"/>
                <w:sz w:val="18"/>
                <w:szCs w:val="18"/>
                <w14:ligatures w14:val="none"/>
              </w:rPr>
              <w:fldChar w:fldCharType="end"/>
            </w:r>
          </w:p>
        </w:tc>
        <w:tc>
          <w:tcPr>
            <w:tcW w:w="1333" w:type="dxa"/>
            <w:tcBorders>
              <w:top w:val="single" w:sz="2" w:space="0" w:color="auto"/>
              <w:left w:val="single" w:sz="2" w:space="0" w:color="auto"/>
              <w:bottom w:val="single" w:sz="6" w:space="0" w:color="auto"/>
              <w:right w:val="single" w:sz="6" w:space="0" w:color="auto"/>
            </w:tcBorders>
            <w:shd w:val="clear" w:color="auto" w:fill="FFFFFF"/>
            <w:hideMark/>
          </w:tcPr>
          <w:p w14:paraId="612DFF68"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Jordan</w:t>
            </w:r>
          </w:p>
        </w:tc>
        <w:tc>
          <w:tcPr>
            <w:tcW w:w="3766" w:type="dxa"/>
            <w:tcBorders>
              <w:top w:val="single" w:sz="2" w:space="0" w:color="auto"/>
              <w:left w:val="single" w:sz="2" w:space="0" w:color="auto"/>
              <w:bottom w:val="single" w:sz="6" w:space="0" w:color="auto"/>
              <w:right w:val="single" w:sz="6" w:space="0" w:color="auto"/>
            </w:tcBorders>
            <w:shd w:val="clear" w:color="auto" w:fill="FFFFFF"/>
            <w:hideMark/>
          </w:tcPr>
          <w:p w14:paraId="3CAC305E"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It is the purpose of this study to investigate the influence that social media influencers and content marketing have on the desire to </w:t>
            </w:r>
            <w:proofErr w:type="gramStart"/>
            <w:r w:rsidRPr="00A64068">
              <w:rPr>
                <w:rFonts w:ascii="Times New Roman" w:eastAsia="Times New Roman" w:hAnsi="Times New Roman" w:cs="Times New Roman"/>
                <w:color w:val="000000"/>
                <w:kern w:val="0"/>
                <w:sz w:val="18"/>
                <w:szCs w:val="18"/>
                <w14:ligatures w14:val="none"/>
              </w:rPr>
              <w:t>repurchase</w:t>
            </w:r>
            <w:proofErr w:type="gramEnd"/>
            <w:r w:rsidRPr="00A64068">
              <w:rPr>
                <w:rFonts w:ascii="Times New Roman" w:eastAsia="Times New Roman" w:hAnsi="Times New Roman" w:cs="Times New Roman"/>
                <w:color w:val="000000"/>
                <w:kern w:val="0"/>
                <w:sz w:val="18"/>
                <w:szCs w:val="18"/>
                <w14:ligatures w14:val="none"/>
              </w:rPr>
              <w:t xml:space="preserve"> an item online by means of customer brand engagement and trust in the brand within e-commerce </w:t>
            </w:r>
            <w:proofErr w:type="spellStart"/>
            <w:proofErr w:type="gramStart"/>
            <w:r w:rsidRPr="00A64068">
              <w:rPr>
                <w:rFonts w:ascii="Times New Roman" w:eastAsia="Times New Roman" w:hAnsi="Times New Roman" w:cs="Times New Roman"/>
                <w:color w:val="000000"/>
                <w:kern w:val="0"/>
                <w:sz w:val="18"/>
                <w:szCs w:val="18"/>
                <w14:ligatures w14:val="none"/>
              </w:rPr>
              <w:t>platforms.various</w:t>
            </w:r>
            <w:proofErr w:type="spellEnd"/>
            <w:proofErr w:type="gramEnd"/>
            <w:r w:rsidRPr="00A64068">
              <w:rPr>
                <w:rFonts w:ascii="Times New Roman" w:eastAsia="Times New Roman" w:hAnsi="Times New Roman" w:cs="Times New Roman"/>
                <w:color w:val="000000"/>
                <w:kern w:val="0"/>
                <w:sz w:val="18"/>
                <w:szCs w:val="18"/>
                <w14:ligatures w14:val="none"/>
              </w:rPr>
              <w:t xml:space="preserve"> speeds.</w:t>
            </w:r>
          </w:p>
          <w:p w14:paraId="34C85C18"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4065" w:type="dxa"/>
            <w:tcBorders>
              <w:top w:val="single" w:sz="2" w:space="0" w:color="auto"/>
              <w:left w:val="single" w:sz="2" w:space="0" w:color="auto"/>
              <w:bottom w:val="single" w:sz="6" w:space="0" w:color="auto"/>
              <w:right w:val="single" w:sz="6" w:space="0" w:color="auto"/>
            </w:tcBorders>
            <w:shd w:val="clear" w:color="auto" w:fill="FFFFFF"/>
            <w:hideMark/>
          </w:tcPr>
          <w:p w14:paraId="0581C550"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A questionnaire was created from earlier research. Responses were on a seven-point Likert scale. Targeted Jordanian online shoppers on social media. Distributed via social media via Google Forms. Implemented data integrity deduplication. - January 17–February 15, </w:t>
            </w:r>
            <w:proofErr w:type="gramStart"/>
            <w:r w:rsidRPr="00A64068">
              <w:rPr>
                <w:rFonts w:ascii="Times New Roman" w:eastAsia="Times New Roman" w:hAnsi="Times New Roman" w:cs="Times New Roman"/>
                <w:color w:val="000000"/>
                <w:kern w:val="0"/>
                <w:sz w:val="18"/>
                <w:szCs w:val="18"/>
                <w14:ligatures w14:val="none"/>
              </w:rPr>
              <w:t>2023</w:t>
            </w:r>
            <w:proofErr w:type="gramEnd"/>
            <w:r w:rsidRPr="00A64068">
              <w:rPr>
                <w:rFonts w:ascii="Times New Roman" w:eastAsia="Times New Roman" w:hAnsi="Times New Roman" w:cs="Times New Roman"/>
                <w:color w:val="000000"/>
                <w:kern w:val="0"/>
                <w:sz w:val="18"/>
                <w:szCs w:val="18"/>
                <w14:ligatures w14:val="none"/>
              </w:rPr>
              <w:t xml:space="preserve"> survey. Used SPSS 26 to analyze 408 valid replies. Modeled structural equations with SMART-PLS3. Used CFA to verify construct validity. Used SEM to test causal and mediation hypotheses.</w:t>
            </w:r>
          </w:p>
          <w:p w14:paraId="5E7B3134"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3724" w:type="dxa"/>
            <w:tcBorders>
              <w:top w:val="single" w:sz="2" w:space="0" w:color="auto"/>
              <w:left w:val="single" w:sz="2" w:space="0" w:color="auto"/>
              <w:bottom w:val="single" w:sz="6" w:space="0" w:color="auto"/>
              <w:right w:val="single" w:sz="2" w:space="0" w:color="auto"/>
            </w:tcBorders>
            <w:shd w:val="clear" w:color="auto" w:fill="FFFFFF"/>
            <w:hideMark/>
          </w:tcPr>
          <w:p w14:paraId="371B7900"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Content marketing and social media </w:t>
            </w:r>
            <w:proofErr w:type="gramStart"/>
            <w:r w:rsidRPr="00A64068">
              <w:rPr>
                <w:rFonts w:ascii="Times New Roman" w:eastAsia="Times New Roman" w:hAnsi="Times New Roman" w:cs="Times New Roman"/>
                <w:color w:val="000000"/>
                <w:kern w:val="0"/>
                <w:sz w:val="18"/>
                <w:szCs w:val="18"/>
                <w14:ligatures w14:val="none"/>
              </w:rPr>
              <w:t>influencers</w:t>
            </w:r>
            <w:proofErr w:type="gramEnd"/>
            <w:r w:rsidRPr="00A64068">
              <w:rPr>
                <w:rFonts w:ascii="Times New Roman" w:eastAsia="Times New Roman" w:hAnsi="Times New Roman" w:cs="Times New Roman"/>
                <w:color w:val="000000"/>
                <w:kern w:val="0"/>
                <w:sz w:val="18"/>
                <w:szCs w:val="18"/>
                <w14:ligatures w14:val="none"/>
              </w:rPr>
              <w:t xml:space="preserve"> boost customer engagement, trust, and online buy intent. </w:t>
            </w:r>
            <w:r w:rsidRPr="00A64068">
              <w:rPr>
                <w:rFonts w:ascii="Times New Roman" w:eastAsia="Times New Roman" w:hAnsi="Times New Roman" w:cs="Times New Roman"/>
                <w:color w:val="000000"/>
                <w:kern w:val="0"/>
                <w:sz w:val="18"/>
                <w:szCs w:val="18"/>
                <w14:ligatures w14:val="none"/>
              </w:rPr>
              <w:br/>
              <w:t xml:space="preserve">Content marketing is the biggest element in customer engagement and trust, while social media </w:t>
            </w:r>
            <w:proofErr w:type="gramStart"/>
            <w:r w:rsidRPr="00A64068">
              <w:rPr>
                <w:rFonts w:ascii="Times New Roman" w:eastAsia="Times New Roman" w:hAnsi="Times New Roman" w:cs="Times New Roman"/>
                <w:color w:val="000000"/>
                <w:kern w:val="0"/>
                <w:sz w:val="18"/>
                <w:szCs w:val="18"/>
                <w14:ligatures w14:val="none"/>
              </w:rPr>
              <w:t>influencers affect</w:t>
            </w:r>
            <w:proofErr w:type="gramEnd"/>
            <w:r w:rsidRPr="00A64068">
              <w:rPr>
                <w:rFonts w:ascii="Times New Roman" w:eastAsia="Times New Roman" w:hAnsi="Times New Roman" w:cs="Times New Roman"/>
                <w:color w:val="000000"/>
                <w:kern w:val="0"/>
                <w:sz w:val="18"/>
                <w:szCs w:val="18"/>
                <w14:ligatures w14:val="none"/>
              </w:rPr>
              <w:t xml:space="preserve"> online shopping intentions. </w:t>
            </w:r>
            <w:r w:rsidRPr="00A64068">
              <w:rPr>
                <w:rFonts w:ascii="Times New Roman" w:eastAsia="Times New Roman" w:hAnsi="Times New Roman" w:cs="Times New Roman"/>
                <w:color w:val="000000"/>
                <w:kern w:val="0"/>
                <w:sz w:val="18"/>
                <w:szCs w:val="18"/>
                <w14:ligatures w14:val="none"/>
              </w:rPr>
              <w:br/>
              <w:t xml:space="preserve">Trust in the brand mediates the effect of social media influencers and content marketing on online repurchases, but customer interaction does not. </w:t>
            </w:r>
          </w:p>
          <w:p w14:paraId="33FDB810"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r>
      <w:tr w:rsidR="00A64068" w:rsidRPr="00A64068" w14:paraId="30F7ACFA" w14:textId="77777777" w:rsidTr="00F84989">
        <w:trPr>
          <w:trHeight w:val="181"/>
          <w:tblCellSpacing w:w="15" w:type="dxa"/>
        </w:trPr>
        <w:tc>
          <w:tcPr>
            <w:tcW w:w="2324" w:type="dxa"/>
            <w:tcBorders>
              <w:top w:val="single" w:sz="2" w:space="0" w:color="auto"/>
              <w:left w:val="single" w:sz="2" w:space="0" w:color="auto"/>
              <w:bottom w:val="single" w:sz="6" w:space="0" w:color="auto"/>
              <w:right w:val="single" w:sz="6" w:space="0" w:color="auto"/>
            </w:tcBorders>
            <w:shd w:val="clear" w:color="auto" w:fill="FFFFFF"/>
            <w:hideMark/>
          </w:tcPr>
          <w:p w14:paraId="1B9BEFEC"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Enhancing Self-Leadership in Online Fitness Education and Training: Exploring Strategies and Addressing Challenges Among Social Media Influencers in Henan Province, China</w:t>
            </w:r>
          </w:p>
          <w:p w14:paraId="48500028"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fldChar w:fldCharType="begin" w:fldLock="1"/>
            </w:r>
            <w:r w:rsidRPr="00A64068">
              <w:rPr>
                <w:rFonts w:ascii="Times New Roman" w:eastAsia="Times New Roman" w:hAnsi="Times New Roman" w:cs="Times New Roman"/>
                <w:color w:val="000000"/>
                <w:kern w:val="0"/>
                <w:sz w:val="18"/>
                <w:szCs w:val="18"/>
                <w14:ligatures w14:val="none"/>
              </w:rPr>
              <w:instrText>ADDIN CSL_CITATION {"citationItems":[{"id":"ITEM-1","itemData":{"DOI":"10.1177/21582440231219325","ISSN":"21582440","abstract":"The advent of social media platforms has brought about a paradigm shift in the dissemination of information, consequently giving rise to a new breed of individuals known as Social Media Influencers (SMIs). These SMIs have exerted a substantial influence on individuals and society as a whole. Within the domain of fitness education and training, the emergence of Social Media Influencers (SMIs) has significantly disrupted conventional approaches to disseminating information. The purpose of this study is to examine the SMIs’ practices of self-leadership and further explained in terms of their challenges, practices, and strategies of online fitness coaching. Qualitative interviews, coding, and thematic analysis were used to address three key research questions. From findings, these SMIs practice several contextual challenges; which include creating quality digital content, lack of creativity, low digital literacy, lack of financial, physical, and marketing skills, falling out of trends, designing unique programs, and adapting to changing environments. To overcome these challenges, SMIs practice self-leadership by upskilling in content and digital marketing, graphic design, and video-making, seeking constant feedback, leveraging word-of-mouth inquiries, and participating in trending workshops and interest groups. By effectively managing these challenges, SMIs can provide valuable fitness education to their audience and have a significant impact on promoting health and wellness.","author":[{"dropping-particle":"","family":"Yangzi","given":"Zhang","non-dropping-particle":"","parse-names":false,"suffix":""},{"dropping-particle":"","family":"Cheah","given":"Kenny S.L.","non-dropping-particle":"","parse-names":false,"suffix":""},{"dropping-particle":"Bin","family":"Shaharom","given":"Mohd Shahril Nizam","non-dropping-particle":"","parse-names":false,"suffix":""}],"container-title":"SAGE Open","id":"ITEM-1","issue":"4","issued":{"date-parts":[["2023","10","1"]]},"publisher":"SAGE Publications Inc.","title":"Enhancing Self-Leadership in Online Fitness Education and Training: Exploring Strategies and Addressing Challenges Among Social Media Influencers in Henan Province, China","type":"article-journal","volume":"13"},"uris":["http://www.mendeley.com/documents/?uuid=9ca8f65d-6b48-3dcc-b64b-28879e3f6c82"]}],"mendeley":{"formattedCitation":"(Yangzi et al., 2023)","plainTextFormattedCitation":"(Yangzi et al., 2023)","previouslyFormattedCitation":"(Yangzi et al., 2023)"},"properties":{"noteIndex":0},"schema":"https://github.com/citation-style-language/schema/raw/master/csl-citation.json"}</w:instrText>
            </w:r>
            <w:r w:rsidRPr="00A64068">
              <w:rPr>
                <w:rFonts w:ascii="Times New Roman" w:eastAsia="Times New Roman" w:hAnsi="Times New Roman" w:cs="Times New Roman"/>
                <w:color w:val="000000"/>
                <w:kern w:val="0"/>
                <w:sz w:val="18"/>
                <w:szCs w:val="18"/>
                <w14:ligatures w14:val="none"/>
              </w:rPr>
              <w:fldChar w:fldCharType="separate"/>
            </w:r>
            <w:r w:rsidRPr="00A64068">
              <w:rPr>
                <w:rFonts w:ascii="Times New Roman" w:eastAsia="Times New Roman" w:hAnsi="Times New Roman" w:cs="Times New Roman"/>
                <w:noProof/>
                <w:color w:val="000000"/>
                <w:kern w:val="0"/>
                <w:sz w:val="18"/>
                <w:szCs w:val="18"/>
                <w14:ligatures w14:val="none"/>
              </w:rPr>
              <w:t>(Yangzi et al., 2023)</w:t>
            </w:r>
            <w:r w:rsidRPr="00A64068">
              <w:rPr>
                <w:rFonts w:ascii="Times New Roman" w:eastAsia="Times New Roman" w:hAnsi="Times New Roman" w:cs="Times New Roman"/>
                <w:color w:val="000000"/>
                <w:kern w:val="0"/>
                <w:sz w:val="18"/>
                <w:szCs w:val="18"/>
                <w14:ligatures w14:val="none"/>
              </w:rPr>
              <w:fldChar w:fldCharType="end"/>
            </w:r>
          </w:p>
          <w:p w14:paraId="4022ED0D"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1333" w:type="dxa"/>
            <w:tcBorders>
              <w:top w:val="single" w:sz="2" w:space="0" w:color="auto"/>
              <w:left w:val="single" w:sz="2" w:space="0" w:color="auto"/>
              <w:bottom w:val="single" w:sz="6" w:space="0" w:color="auto"/>
              <w:right w:val="single" w:sz="6" w:space="0" w:color="auto"/>
            </w:tcBorders>
            <w:shd w:val="clear" w:color="auto" w:fill="FFFFFF"/>
            <w:hideMark/>
          </w:tcPr>
          <w:p w14:paraId="16ECE27E"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Henan Province, China</w:t>
            </w:r>
          </w:p>
        </w:tc>
        <w:tc>
          <w:tcPr>
            <w:tcW w:w="3766" w:type="dxa"/>
            <w:tcBorders>
              <w:top w:val="single" w:sz="2" w:space="0" w:color="auto"/>
              <w:left w:val="single" w:sz="2" w:space="0" w:color="auto"/>
              <w:bottom w:val="single" w:sz="6" w:space="0" w:color="auto"/>
              <w:right w:val="single" w:sz="6" w:space="0" w:color="auto"/>
            </w:tcBorders>
            <w:shd w:val="clear" w:color="auto" w:fill="FFFFFF"/>
            <w:hideMark/>
          </w:tcPr>
          <w:p w14:paraId="18B9BC4A"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 Analyze the self-leadership activities of SMIs in online fitness coaching. </w:t>
            </w:r>
            <w:r w:rsidRPr="00A64068">
              <w:rPr>
                <w:rFonts w:ascii="Times New Roman" w:eastAsia="Times New Roman" w:hAnsi="Times New Roman" w:cs="Times New Roman"/>
                <w:color w:val="000000"/>
                <w:kern w:val="0"/>
                <w:sz w:val="18"/>
                <w:szCs w:val="18"/>
                <w14:ligatures w14:val="none"/>
              </w:rPr>
              <w:br/>
              <w:t xml:space="preserve">Examine the methods by which Social Media Influencers (SMIs) navigate their responsibilities in online fitness instruction and training, emphasizing tactics and obstacles. </w:t>
            </w:r>
            <w:r w:rsidRPr="00A64068">
              <w:rPr>
                <w:rFonts w:ascii="Times New Roman" w:eastAsia="Times New Roman" w:hAnsi="Times New Roman" w:cs="Times New Roman"/>
                <w:color w:val="000000"/>
                <w:kern w:val="0"/>
                <w:sz w:val="18"/>
                <w:szCs w:val="18"/>
                <w14:ligatures w14:val="none"/>
              </w:rPr>
              <w:br/>
              <w:t>- Elucidate the tactics utilized by SMIs in overseeing their self-leadership in online fitness education and training.</w:t>
            </w:r>
          </w:p>
          <w:p w14:paraId="2879256C"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4065" w:type="dxa"/>
            <w:tcBorders>
              <w:top w:val="single" w:sz="2" w:space="0" w:color="auto"/>
              <w:left w:val="single" w:sz="2" w:space="0" w:color="auto"/>
              <w:bottom w:val="single" w:sz="6" w:space="0" w:color="auto"/>
              <w:right w:val="single" w:sz="6" w:space="0" w:color="auto"/>
            </w:tcBorders>
            <w:shd w:val="clear" w:color="auto" w:fill="FFFFFF"/>
            <w:hideMark/>
          </w:tcPr>
          <w:p w14:paraId="4A9D5F19"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 Qualitative study using interviews and thematic analysis. - Surveys with a 5-point Likert scale for initial screening. - Purposive and snowball sampling to select 12 local SMIs. - Data collection included surveys, audio recordings, and transcription. - Coding and thematic analysis using </w:t>
            </w:r>
            <w:proofErr w:type="spellStart"/>
            <w:r w:rsidRPr="00A64068">
              <w:rPr>
                <w:rFonts w:ascii="Times New Roman" w:eastAsia="Times New Roman" w:hAnsi="Times New Roman" w:cs="Times New Roman"/>
                <w:color w:val="000000"/>
                <w:kern w:val="0"/>
                <w:sz w:val="18"/>
                <w:szCs w:val="18"/>
                <w14:ligatures w14:val="none"/>
              </w:rPr>
              <w:t>ATLAS.ti</w:t>
            </w:r>
            <w:proofErr w:type="spellEnd"/>
            <w:r w:rsidRPr="00A64068">
              <w:rPr>
                <w:rFonts w:ascii="Times New Roman" w:eastAsia="Times New Roman" w:hAnsi="Times New Roman" w:cs="Times New Roman"/>
                <w:color w:val="000000"/>
                <w:kern w:val="0"/>
                <w:sz w:val="18"/>
                <w:szCs w:val="18"/>
                <w14:ligatures w14:val="none"/>
              </w:rPr>
              <w:t xml:space="preserve"> 22 software. - Reliability ensured through expert evaluations. - Matrix tables used to connect research topics with theoretical frameworks.</w:t>
            </w:r>
          </w:p>
        </w:tc>
        <w:tc>
          <w:tcPr>
            <w:tcW w:w="3724" w:type="dxa"/>
            <w:tcBorders>
              <w:top w:val="single" w:sz="2" w:space="0" w:color="auto"/>
              <w:left w:val="single" w:sz="2" w:space="0" w:color="auto"/>
              <w:bottom w:val="single" w:sz="6" w:space="0" w:color="auto"/>
              <w:right w:val="single" w:sz="2" w:space="0" w:color="auto"/>
            </w:tcBorders>
            <w:shd w:val="clear" w:color="auto" w:fill="FFFFFF"/>
            <w:hideMark/>
          </w:tcPr>
          <w:p w14:paraId="12562B22"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Social Media Influencers (SMIs) in Henan Province need self-leadership skills to navigate the fitness education field, according to research. </w:t>
            </w:r>
            <w:r w:rsidRPr="00A64068">
              <w:rPr>
                <w:rFonts w:ascii="Times New Roman" w:eastAsia="Times New Roman" w:hAnsi="Times New Roman" w:cs="Times New Roman"/>
                <w:color w:val="000000"/>
                <w:kern w:val="0"/>
                <w:sz w:val="18"/>
                <w:szCs w:val="18"/>
                <w14:ligatures w14:val="none"/>
              </w:rPr>
              <w:br/>
              <w:t xml:space="preserve">SMIs can provide vital fitness education and shape health and wellness advocacy by solving challenges. </w:t>
            </w:r>
            <w:r w:rsidRPr="00A64068">
              <w:rPr>
                <w:rFonts w:ascii="Times New Roman" w:eastAsia="Times New Roman" w:hAnsi="Times New Roman" w:cs="Times New Roman"/>
                <w:color w:val="000000"/>
                <w:kern w:val="0"/>
                <w:sz w:val="18"/>
                <w:szCs w:val="18"/>
                <w14:ligatures w14:val="none"/>
              </w:rPr>
              <w:br/>
              <w:t xml:space="preserve">The results are contextualized by Henan Province's culture and geography and the COVID-19 pandemic. </w:t>
            </w:r>
            <w:r w:rsidRPr="00A64068">
              <w:rPr>
                <w:rFonts w:ascii="Times New Roman" w:eastAsia="Times New Roman" w:hAnsi="Times New Roman" w:cs="Times New Roman"/>
                <w:color w:val="000000"/>
                <w:kern w:val="0"/>
                <w:sz w:val="18"/>
                <w:szCs w:val="18"/>
                <w14:ligatures w14:val="none"/>
              </w:rPr>
              <w:br/>
            </w:r>
            <w:r w:rsidRPr="00A64068">
              <w:rPr>
                <w:rFonts w:ascii="Times New Roman" w:eastAsia="Times New Roman" w:hAnsi="Times New Roman" w:cs="Times New Roman"/>
                <w:color w:val="000000"/>
                <w:kern w:val="0"/>
                <w:sz w:val="18"/>
                <w:szCs w:val="18"/>
                <w14:ligatures w14:val="none"/>
              </w:rPr>
              <w:br/>
            </w:r>
          </w:p>
          <w:p w14:paraId="0EC18428"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r>
      <w:tr w:rsidR="00A64068" w:rsidRPr="00A64068" w14:paraId="701C8204" w14:textId="77777777" w:rsidTr="00F84989">
        <w:trPr>
          <w:trHeight w:val="1954"/>
          <w:tblCellSpacing w:w="15" w:type="dxa"/>
        </w:trPr>
        <w:tc>
          <w:tcPr>
            <w:tcW w:w="2324" w:type="dxa"/>
            <w:tcBorders>
              <w:top w:val="single" w:sz="2" w:space="0" w:color="auto"/>
              <w:left w:val="single" w:sz="2" w:space="0" w:color="auto"/>
              <w:bottom w:val="single" w:sz="6" w:space="0" w:color="auto"/>
              <w:right w:val="single" w:sz="6" w:space="0" w:color="auto"/>
            </w:tcBorders>
            <w:shd w:val="clear" w:color="auto" w:fill="FFFFFF"/>
            <w:hideMark/>
          </w:tcPr>
          <w:p w14:paraId="28B3C05F"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Exploring the dynamics of consumer engagement in social media </w:t>
            </w:r>
            <w:proofErr w:type="gramStart"/>
            <w:r w:rsidRPr="00A64068">
              <w:rPr>
                <w:rFonts w:ascii="Times New Roman" w:eastAsia="Times New Roman" w:hAnsi="Times New Roman" w:cs="Times New Roman"/>
                <w:color w:val="000000"/>
                <w:kern w:val="0"/>
                <w:sz w:val="18"/>
                <w:szCs w:val="18"/>
                <w14:ligatures w14:val="none"/>
              </w:rPr>
              <w:t>influencer</w:t>
            </w:r>
            <w:proofErr w:type="gramEnd"/>
            <w:r w:rsidRPr="00A64068">
              <w:rPr>
                <w:rFonts w:ascii="Times New Roman" w:eastAsia="Times New Roman" w:hAnsi="Times New Roman" w:cs="Times New Roman"/>
                <w:color w:val="000000"/>
                <w:kern w:val="0"/>
                <w:sz w:val="18"/>
                <w:szCs w:val="18"/>
                <w14:ligatures w14:val="none"/>
              </w:rPr>
              <w:t xml:space="preserve"> marketing: from the </w:t>
            </w:r>
            <w:proofErr w:type="spellStart"/>
            <w:r w:rsidRPr="00A64068">
              <w:rPr>
                <w:rFonts w:ascii="Times New Roman" w:eastAsia="Times New Roman" w:hAnsi="Times New Roman" w:cs="Times New Roman"/>
                <w:color w:val="000000"/>
                <w:kern w:val="0"/>
                <w:sz w:val="18"/>
                <w:szCs w:val="18"/>
                <w14:ligatures w14:val="none"/>
              </w:rPr>
              <w:t>selfdetermination</w:t>
            </w:r>
            <w:proofErr w:type="spellEnd"/>
            <w:r w:rsidRPr="00A64068">
              <w:rPr>
                <w:rFonts w:ascii="Times New Roman" w:eastAsia="Times New Roman" w:hAnsi="Times New Roman" w:cs="Times New Roman"/>
                <w:color w:val="000000"/>
                <w:kern w:val="0"/>
                <w:sz w:val="18"/>
                <w:szCs w:val="18"/>
                <w14:ligatures w14:val="none"/>
              </w:rPr>
              <w:t xml:space="preserve"> theory perspective</w:t>
            </w:r>
          </w:p>
          <w:p w14:paraId="12E7D647"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fldChar w:fldCharType="begin" w:fldLock="1"/>
            </w:r>
            <w:r w:rsidRPr="00A64068">
              <w:rPr>
                <w:rFonts w:ascii="Times New Roman" w:eastAsia="Times New Roman" w:hAnsi="Times New Roman" w:cs="Times New Roman"/>
                <w:color w:val="000000"/>
                <w:kern w:val="0"/>
                <w:sz w:val="18"/>
                <w:szCs w:val="18"/>
                <w14:ligatures w14:val="none"/>
              </w:rPr>
              <w:instrText>ADDIN CSL_CITATION {"citationItems":[{"id":"ITEM-1","itemData":{"DOI":"10.1057/s41599-024-03127-w","ISSN":"26629992","abstract":"Influencer advertising has emerged as an integral part of social media marketing. Within this realm, consumer engagement is a critical indicator for gauging the impact of influencer advertisements, as it encompasses the proactive involvement of consumers in spreading advertisements and creating value. Therefore, investigating the mechanisms behind consumer engagement holds significant relevance for formulating effective influencer advertising strategies. The current study, grounded in self-determination theory and employing a stimulus-organism-response framework, constructs a general model to assess the impact of influencer factors, advertisement information, and social factors on consumer engagement. Analyzing data from 522 samples using structural equation modeling, the findings reveal: (1) Social media influencers are effective at generating initial online traffic but have limited influence on deeper levels of consumer engagement, cautioning advertisers against overestimating their impact; (2) The essence of higher-level engagement lies in the ad information factor, affirming that in the new media era, content remains ‘king’; (3) Interpersonal factors should also be given importance, as influencing the surrounding social groups of consumers is one of the effective ways to enhance the impact of advertising. Theoretically, current research broadens the scope of both social media and advertising effectiveness studies, forming a bridge between influencer marketing and consumer engagement. Practically, the findings offer macro-level strategic insights for influencer marketing.","author":[{"dropping-particle":"","family":"Gu","given":"Chenyu","non-dropping-particle":"","parse-names":false,"suffix":""},{"dropping-particle":"","family":"Duan","given":"Qiuting","non-dropping-particle":"","parse-names":false,"suffix":""}],"container-title":"Humanities and Social Sciences Communications","id":"ITEM-1","issue":"1","issued":{"date-parts":[["2024","12","1"]]},"publisher":"Springer Nature","title":"Exploring the dynamics of consumer engagement in social media influencer marketing: from the self-determination theory perspective","type":"article-journal","volume":"11"},"uris":["http://www.mendeley.com/documents/?uuid=cd966955-25f0-3408-b70c-a0e49163f98f"]}],"mendeley":{"formattedCitation":"(Gu &amp; Duan, 2024)","plainTextFormattedCitation":"(Gu &amp; Duan, 2024)","previouslyFormattedCitation":"(Gu &amp; Duan, 2024)"},"properties":{"noteIndex":0},"schema":"https://github.com/citation-style-language/schema/raw/master/csl-citation.json"}</w:instrText>
            </w:r>
            <w:r w:rsidRPr="00A64068">
              <w:rPr>
                <w:rFonts w:ascii="Times New Roman" w:eastAsia="Times New Roman" w:hAnsi="Times New Roman" w:cs="Times New Roman"/>
                <w:color w:val="000000"/>
                <w:kern w:val="0"/>
                <w:sz w:val="18"/>
                <w:szCs w:val="18"/>
                <w14:ligatures w14:val="none"/>
              </w:rPr>
              <w:fldChar w:fldCharType="separate"/>
            </w:r>
            <w:r w:rsidRPr="00A64068">
              <w:rPr>
                <w:rFonts w:ascii="Times New Roman" w:eastAsia="Times New Roman" w:hAnsi="Times New Roman" w:cs="Times New Roman"/>
                <w:noProof/>
                <w:color w:val="000000"/>
                <w:kern w:val="0"/>
                <w:sz w:val="18"/>
                <w:szCs w:val="18"/>
                <w14:ligatures w14:val="none"/>
              </w:rPr>
              <w:t>(Gu &amp; Duan, 2024)</w:t>
            </w:r>
            <w:r w:rsidRPr="00A64068">
              <w:rPr>
                <w:rFonts w:ascii="Times New Roman" w:eastAsia="Times New Roman" w:hAnsi="Times New Roman" w:cs="Times New Roman"/>
                <w:color w:val="000000"/>
                <w:kern w:val="0"/>
                <w:sz w:val="18"/>
                <w:szCs w:val="18"/>
                <w14:ligatures w14:val="none"/>
              </w:rPr>
              <w:fldChar w:fldCharType="end"/>
            </w:r>
          </w:p>
          <w:p w14:paraId="63142C7F"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1333" w:type="dxa"/>
            <w:tcBorders>
              <w:top w:val="single" w:sz="2" w:space="0" w:color="auto"/>
              <w:left w:val="single" w:sz="2" w:space="0" w:color="auto"/>
              <w:bottom w:val="single" w:sz="6" w:space="0" w:color="auto"/>
              <w:right w:val="single" w:sz="6" w:space="0" w:color="auto"/>
            </w:tcBorders>
            <w:shd w:val="clear" w:color="auto" w:fill="FFFFFF"/>
            <w:hideMark/>
          </w:tcPr>
          <w:p w14:paraId="17FBE1A6"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China</w:t>
            </w:r>
          </w:p>
        </w:tc>
        <w:tc>
          <w:tcPr>
            <w:tcW w:w="3766" w:type="dxa"/>
            <w:tcBorders>
              <w:top w:val="single" w:sz="2" w:space="0" w:color="auto"/>
              <w:left w:val="single" w:sz="2" w:space="0" w:color="auto"/>
              <w:bottom w:val="single" w:sz="6" w:space="0" w:color="auto"/>
              <w:right w:val="single" w:sz="6" w:space="0" w:color="auto"/>
            </w:tcBorders>
            <w:shd w:val="clear" w:color="auto" w:fill="FFFFFF"/>
            <w:hideMark/>
          </w:tcPr>
          <w:p w14:paraId="350C6B28"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 Create a model to assess how </w:t>
            </w:r>
            <w:proofErr w:type="gramStart"/>
            <w:r w:rsidRPr="00A64068">
              <w:rPr>
                <w:rFonts w:ascii="Times New Roman" w:eastAsia="Times New Roman" w:hAnsi="Times New Roman" w:cs="Times New Roman"/>
                <w:color w:val="000000"/>
                <w:kern w:val="0"/>
                <w:sz w:val="18"/>
                <w:szCs w:val="18"/>
                <w14:ligatures w14:val="none"/>
              </w:rPr>
              <w:t>influencer</w:t>
            </w:r>
            <w:proofErr w:type="gramEnd"/>
            <w:r w:rsidRPr="00A64068">
              <w:rPr>
                <w:rFonts w:ascii="Times New Roman" w:eastAsia="Times New Roman" w:hAnsi="Times New Roman" w:cs="Times New Roman"/>
                <w:color w:val="000000"/>
                <w:kern w:val="0"/>
                <w:sz w:val="18"/>
                <w:szCs w:val="18"/>
                <w14:ligatures w14:val="none"/>
              </w:rPr>
              <w:t xml:space="preserve"> qualities, advertising content, and social dynamics affect customer engagement. To create </w:t>
            </w:r>
            <w:proofErr w:type="gramStart"/>
            <w:r w:rsidRPr="00A64068">
              <w:rPr>
                <w:rFonts w:ascii="Times New Roman" w:eastAsia="Times New Roman" w:hAnsi="Times New Roman" w:cs="Times New Roman"/>
                <w:color w:val="000000"/>
                <w:kern w:val="0"/>
                <w:sz w:val="18"/>
                <w:szCs w:val="18"/>
                <w14:ligatures w14:val="none"/>
              </w:rPr>
              <w:t>efficient influencer</w:t>
            </w:r>
            <w:proofErr w:type="gramEnd"/>
            <w:r w:rsidRPr="00A64068">
              <w:rPr>
                <w:rFonts w:ascii="Times New Roman" w:eastAsia="Times New Roman" w:hAnsi="Times New Roman" w:cs="Times New Roman"/>
                <w:color w:val="000000"/>
                <w:kern w:val="0"/>
                <w:sz w:val="18"/>
                <w:szCs w:val="18"/>
                <w14:ligatures w14:val="none"/>
              </w:rPr>
              <w:t xml:space="preserve"> marketing tactics, study customer involvement mechanisms. Using the S-O-R framework and self-determination theory, examine how exterior cues lead to psychological motivators and customer involvement. - Show how customers' psychological needs affect their social media influencer marketing involvement.</w:t>
            </w:r>
          </w:p>
          <w:p w14:paraId="3877ACCE"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4065" w:type="dxa"/>
            <w:tcBorders>
              <w:top w:val="single" w:sz="2" w:space="0" w:color="auto"/>
              <w:left w:val="single" w:sz="2" w:space="0" w:color="auto"/>
              <w:bottom w:val="single" w:sz="6" w:space="0" w:color="auto"/>
              <w:right w:val="single" w:sz="6" w:space="0" w:color="auto"/>
            </w:tcBorders>
            <w:shd w:val="clear" w:color="auto" w:fill="FFFFFF"/>
            <w:hideMark/>
          </w:tcPr>
          <w:p w14:paraId="622D3B6B"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The </w:t>
            </w:r>
            <w:proofErr w:type="spellStart"/>
            <w:r w:rsidRPr="00A64068">
              <w:rPr>
                <w:rFonts w:ascii="Times New Roman" w:eastAsia="Times New Roman" w:hAnsi="Times New Roman" w:cs="Times New Roman"/>
                <w:color w:val="000000"/>
                <w:kern w:val="0"/>
                <w:sz w:val="18"/>
                <w:szCs w:val="18"/>
                <w14:ligatures w14:val="none"/>
              </w:rPr>
              <w:t>Wenjuanxing</w:t>
            </w:r>
            <w:proofErr w:type="spellEnd"/>
            <w:r w:rsidRPr="00A64068">
              <w:rPr>
                <w:rFonts w:ascii="Times New Roman" w:eastAsia="Times New Roman" w:hAnsi="Times New Roman" w:cs="Times New Roman"/>
                <w:color w:val="000000"/>
                <w:kern w:val="0"/>
                <w:sz w:val="18"/>
                <w:szCs w:val="18"/>
                <w14:ligatures w14:val="none"/>
              </w:rPr>
              <w:t xml:space="preserve"> platform assisted with the survey. Participants were recruited via WeChat, Douyin, and Weibo. We assessed 522 valid surveys. Validated research-based measurement scales. Responses were analyzed using a seven-point Likert scale. Thirty participants were pre-tested for understanding. - Using Smart PLS for Partial Least Squares Path Analysis for data analysis. Running a bootstrapping test with 5000 samples. - The S-O-R model, self-determination, and planned behavior underpin this approach. </w:t>
            </w:r>
            <w:r w:rsidRPr="00A64068">
              <w:rPr>
                <w:rFonts w:ascii="Times New Roman" w:eastAsia="Times New Roman" w:hAnsi="Times New Roman" w:cs="Times New Roman"/>
                <w:color w:val="000000"/>
                <w:kern w:val="0"/>
                <w:sz w:val="18"/>
                <w:szCs w:val="18"/>
                <w14:ligatures w14:val="none"/>
              </w:rPr>
              <w:br/>
            </w:r>
          </w:p>
          <w:p w14:paraId="7C4D56E0"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3724" w:type="dxa"/>
            <w:tcBorders>
              <w:top w:val="single" w:sz="2" w:space="0" w:color="auto"/>
              <w:left w:val="single" w:sz="2" w:space="0" w:color="auto"/>
              <w:bottom w:val="single" w:sz="6" w:space="0" w:color="auto"/>
              <w:right w:val="single" w:sz="2" w:space="0" w:color="auto"/>
            </w:tcBorders>
            <w:shd w:val="clear" w:color="auto" w:fill="FFFFFF"/>
            <w:hideMark/>
          </w:tcPr>
          <w:p w14:paraId="3E0ADBDE"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Social media influencers are proficient at producing initial online traffic but possess less impact on deeper customer involvement levels. The crux of advanced engagement resides in the significance of advertising information, confirming that content is paramount. - Interpersonal elements, including subjective standards, markedly augment consumer engagement by affecting the propensity for self-disclosure and the confidence in information.</w:t>
            </w:r>
          </w:p>
          <w:p w14:paraId="41A19D4E"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r>
      <w:tr w:rsidR="00A64068" w:rsidRPr="00A64068" w14:paraId="0D35A6B0" w14:textId="77777777" w:rsidTr="00F84989">
        <w:trPr>
          <w:trHeight w:val="2224"/>
          <w:tblCellSpacing w:w="15" w:type="dxa"/>
        </w:trPr>
        <w:tc>
          <w:tcPr>
            <w:tcW w:w="2324" w:type="dxa"/>
            <w:tcBorders>
              <w:top w:val="single" w:sz="2" w:space="0" w:color="auto"/>
              <w:left w:val="single" w:sz="2" w:space="0" w:color="auto"/>
              <w:bottom w:val="single" w:sz="6" w:space="0" w:color="auto"/>
              <w:right w:val="single" w:sz="6" w:space="0" w:color="auto"/>
            </w:tcBorders>
            <w:shd w:val="clear" w:color="auto" w:fill="FFFFFF"/>
            <w:hideMark/>
          </w:tcPr>
          <w:p w14:paraId="10B4B4A3"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Integrating Characteristics </w:t>
            </w:r>
            <w:proofErr w:type="gramStart"/>
            <w:r w:rsidRPr="00A64068">
              <w:rPr>
                <w:rFonts w:ascii="Times New Roman" w:eastAsia="Times New Roman" w:hAnsi="Times New Roman" w:cs="Times New Roman"/>
                <w:color w:val="000000"/>
                <w:kern w:val="0"/>
                <w:sz w:val="18"/>
                <w:szCs w:val="18"/>
                <w14:ligatures w14:val="none"/>
              </w:rPr>
              <w:t>Of</w:t>
            </w:r>
            <w:proofErr w:type="gramEnd"/>
            <w:r w:rsidRPr="00A64068">
              <w:rPr>
                <w:rFonts w:ascii="Times New Roman" w:eastAsia="Times New Roman" w:hAnsi="Times New Roman" w:cs="Times New Roman"/>
                <w:color w:val="000000"/>
                <w:kern w:val="0"/>
                <w:sz w:val="18"/>
                <w:szCs w:val="18"/>
                <w14:ligatures w14:val="none"/>
              </w:rPr>
              <w:t xml:space="preserve"> Indonesian Female Into Virtual Influencers For Ai-Based Marketing Strategies To Support </w:t>
            </w:r>
            <w:proofErr w:type="spellStart"/>
            <w:r w:rsidRPr="00A64068">
              <w:rPr>
                <w:rFonts w:ascii="Times New Roman" w:eastAsia="Times New Roman" w:hAnsi="Times New Roman" w:cs="Times New Roman"/>
                <w:color w:val="000000"/>
                <w:kern w:val="0"/>
                <w:sz w:val="18"/>
                <w:szCs w:val="18"/>
                <w14:ligatures w14:val="none"/>
              </w:rPr>
              <w:t>Sdg</w:t>
            </w:r>
            <w:proofErr w:type="spellEnd"/>
            <w:r w:rsidRPr="00A64068">
              <w:rPr>
                <w:rFonts w:ascii="Times New Roman" w:eastAsia="Times New Roman" w:hAnsi="Times New Roman" w:cs="Times New Roman"/>
                <w:color w:val="000000"/>
                <w:kern w:val="0"/>
                <w:sz w:val="18"/>
                <w:szCs w:val="18"/>
                <w14:ligatures w14:val="none"/>
              </w:rPr>
              <w:t xml:space="preserve"> 9: Promoting Innovation In Social Media Marketing</w:t>
            </w:r>
          </w:p>
          <w:p w14:paraId="7F829B51"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fldChar w:fldCharType="begin" w:fldLock="1"/>
            </w:r>
            <w:r w:rsidRPr="00A64068">
              <w:rPr>
                <w:rFonts w:ascii="Times New Roman" w:eastAsia="Times New Roman" w:hAnsi="Times New Roman" w:cs="Times New Roman"/>
                <w:color w:val="000000"/>
                <w:kern w:val="0"/>
                <w:sz w:val="18"/>
                <w:szCs w:val="18"/>
                <w14:ligatures w14:val="none"/>
              </w:rPr>
              <w:instrText>ADDIN CSL_CITATION {"citationItems":[{"id":"ITEM-1","itemData":{"DOI":"10.47172/2965-730X.SDGsReview.v4.n04.pe02536","ISSN":"2965730X","abstract":"Objective: This study explores how the characteristics of Indonesian female virtual influencers are integrated into AI-based marketing strategies through storytelling-driven narratives on social media. Method: A qualitative case study approach was used, focusing on four virtual influencers: @arbie_seo, @lav_caca, @hai.veronika, and @lentaripagi. Data were collected through observation and in-depth interviews to analyze how these influencers' characteristics, including facial features, cultural backgrounds, and professional roles, are integrated into their marketing strategies on social media. Results and Discussion: The study found that two influencers reflect Javanese and Sumatran features with brown skin tones, while the other two are mixed-ethnicity Indonesian (Sundanese)-Dutch and Indonesian (Sundanese)-Korean. Their roles as dangdut singers, students, models, and explorers are strategically crafted to appeal to different audiences. Their marketing strategies utilize social media trends, virality, shareable content, and sexual appeal, with casual Indonesian language playing a significant role in engaging audiences. The uniqueness of each influencer's character was identified as the main driver behind their marketing success. Research Implications: The findings suggest that incorporating cultural and physical characteristics into virtual influencers enhances their effectiveness in AI-driven marketing. This underscores the importance of cultural authenticity and character uniqueness in Indonesian digital marketing. Originality/Value: This research contributes to understanding how virtual influencers embody cultural identities to resonate with local audiences, offering new insights into the intersection of technology, culture, and marketing in Indonesia.","author":[{"dropping-particle":"","family":"Iffah","given":"Alyani Nurul","non-dropping-particle":"","parse-names":false,"suffix":""},{"dropping-particle":"","family":"Puspita","given":"Virienia","non-dropping-particle":"","parse-names":false,"suffix":""},{"dropping-particle":"","family":"Hidayatulloh","given":"Ridho Ilham","non-dropping-particle":"","parse-names":false,"suffix":""}],"container-title":"Journal of Lifestyle and SDG'S Review","id":"ITEM-1","issued":{"date-parts":[["2024","10","3"]]},"publisher":"Editora Alumni In","title":"INTEGRATING CHARACTERISTICS OF INDONESIAN FEMALE INTO VIRTUAL INFLUENCERS FOR AI-BASED MARKETING STRATEGIES TO SUPPORT SDG 9: PROMOTING INNOVATION IN SOCIAL MEDIA MARKETING","type":"article-journal","volume":"4"},"uris":["http://www.mendeley.com/documents/?uuid=cd996f50-46a6-3c22-9de4-94249c59ef25"]}],"mendeley":{"formattedCitation":"(Iffah et al., 2024)","plainTextFormattedCitation":"(Iffah et al., 2024)","previouslyFormattedCitation":"(Iffah et al., 2024)"},"properties":{"noteIndex":0},"schema":"https://github.com/citation-style-language/schema/raw/master/csl-citation.json"}</w:instrText>
            </w:r>
            <w:r w:rsidRPr="00A64068">
              <w:rPr>
                <w:rFonts w:ascii="Times New Roman" w:eastAsia="Times New Roman" w:hAnsi="Times New Roman" w:cs="Times New Roman"/>
                <w:color w:val="000000"/>
                <w:kern w:val="0"/>
                <w:sz w:val="18"/>
                <w:szCs w:val="18"/>
                <w14:ligatures w14:val="none"/>
              </w:rPr>
              <w:fldChar w:fldCharType="separate"/>
            </w:r>
            <w:r w:rsidRPr="00A64068">
              <w:rPr>
                <w:rFonts w:ascii="Times New Roman" w:eastAsia="Times New Roman" w:hAnsi="Times New Roman" w:cs="Times New Roman"/>
                <w:noProof/>
                <w:color w:val="000000"/>
                <w:kern w:val="0"/>
                <w:sz w:val="18"/>
                <w:szCs w:val="18"/>
                <w14:ligatures w14:val="none"/>
              </w:rPr>
              <w:t>(Iffah et al., 2024)</w:t>
            </w:r>
            <w:r w:rsidRPr="00A64068">
              <w:rPr>
                <w:rFonts w:ascii="Times New Roman" w:eastAsia="Times New Roman" w:hAnsi="Times New Roman" w:cs="Times New Roman"/>
                <w:color w:val="000000"/>
                <w:kern w:val="0"/>
                <w:sz w:val="18"/>
                <w:szCs w:val="18"/>
                <w14:ligatures w14:val="none"/>
              </w:rPr>
              <w:fldChar w:fldCharType="end"/>
            </w:r>
          </w:p>
          <w:p w14:paraId="508D64EA"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1333" w:type="dxa"/>
            <w:tcBorders>
              <w:top w:val="single" w:sz="2" w:space="0" w:color="auto"/>
              <w:left w:val="single" w:sz="2" w:space="0" w:color="auto"/>
              <w:bottom w:val="single" w:sz="6" w:space="0" w:color="auto"/>
              <w:right w:val="single" w:sz="6" w:space="0" w:color="auto"/>
            </w:tcBorders>
            <w:shd w:val="clear" w:color="auto" w:fill="FFFFFF"/>
            <w:hideMark/>
          </w:tcPr>
          <w:p w14:paraId="5B6553D3"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Indonesia</w:t>
            </w:r>
          </w:p>
        </w:tc>
        <w:tc>
          <w:tcPr>
            <w:tcW w:w="3766" w:type="dxa"/>
            <w:tcBorders>
              <w:top w:val="single" w:sz="2" w:space="0" w:color="auto"/>
              <w:left w:val="single" w:sz="2" w:space="0" w:color="auto"/>
              <w:bottom w:val="single" w:sz="6" w:space="0" w:color="auto"/>
              <w:right w:val="single" w:sz="6" w:space="0" w:color="auto"/>
            </w:tcBorders>
            <w:shd w:val="clear" w:color="auto" w:fill="FFFFFF"/>
            <w:hideMark/>
          </w:tcPr>
          <w:p w14:paraId="594DB84B"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Consider using Indonesian female virtual influencers' attributes in AI-driven marketing efforts. - Examine social media </w:t>
            </w:r>
            <w:proofErr w:type="spellStart"/>
            <w:r w:rsidRPr="00A64068">
              <w:rPr>
                <w:rFonts w:ascii="Times New Roman" w:eastAsia="Times New Roman" w:hAnsi="Times New Roman" w:cs="Times New Roman"/>
                <w:color w:val="000000"/>
                <w:kern w:val="0"/>
                <w:sz w:val="18"/>
                <w:szCs w:val="18"/>
                <w14:ligatures w14:val="none"/>
              </w:rPr>
              <w:t>behaviour</w:t>
            </w:r>
            <w:proofErr w:type="spellEnd"/>
            <w:r w:rsidRPr="00A64068">
              <w:rPr>
                <w:rFonts w:ascii="Times New Roman" w:eastAsia="Times New Roman" w:hAnsi="Times New Roman" w:cs="Times New Roman"/>
                <w:color w:val="000000"/>
                <w:kern w:val="0"/>
                <w:sz w:val="18"/>
                <w:szCs w:val="18"/>
                <w14:ligatures w14:val="none"/>
              </w:rPr>
              <w:t xml:space="preserve"> of virtual influencers. Examine how brands use female virtual influencers in social media marketing. Explore narrative storytelling in virtual influencer marketing.</w:t>
            </w:r>
          </w:p>
          <w:p w14:paraId="15A3EBA4"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4065" w:type="dxa"/>
            <w:tcBorders>
              <w:top w:val="single" w:sz="2" w:space="0" w:color="auto"/>
              <w:left w:val="single" w:sz="2" w:space="0" w:color="auto"/>
              <w:bottom w:val="single" w:sz="6" w:space="0" w:color="auto"/>
              <w:right w:val="single" w:sz="6" w:space="0" w:color="auto"/>
            </w:tcBorders>
            <w:shd w:val="clear" w:color="auto" w:fill="FFFFFF"/>
            <w:hideMark/>
          </w:tcPr>
          <w:p w14:paraId="4C93B69D"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 Qualitative case study approach - Descriptive research type - Interpretative paradigm - Multiple case studies - </w:t>
            </w:r>
            <w:proofErr w:type="gramStart"/>
            <w:r w:rsidRPr="00A64068">
              <w:rPr>
                <w:rFonts w:ascii="Times New Roman" w:eastAsia="Times New Roman" w:hAnsi="Times New Roman" w:cs="Times New Roman"/>
                <w:color w:val="000000"/>
                <w:kern w:val="0"/>
                <w:sz w:val="18"/>
                <w:szCs w:val="18"/>
                <w14:ligatures w14:val="none"/>
              </w:rPr>
              <w:t>Non-participatory</w:t>
            </w:r>
            <w:proofErr w:type="gramEnd"/>
            <w:r w:rsidRPr="00A64068">
              <w:rPr>
                <w:rFonts w:ascii="Times New Roman" w:eastAsia="Times New Roman" w:hAnsi="Times New Roman" w:cs="Times New Roman"/>
                <w:color w:val="000000"/>
                <w:kern w:val="0"/>
                <w:sz w:val="18"/>
                <w:szCs w:val="18"/>
                <w14:ligatures w14:val="none"/>
              </w:rPr>
              <w:t xml:space="preserve"> direct observation - In-depth interviews with virtual influencer teams and creators - Literature studies</w:t>
            </w:r>
          </w:p>
        </w:tc>
        <w:tc>
          <w:tcPr>
            <w:tcW w:w="3724" w:type="dxa"/>
            <w:tcBorders>
              <w:top w:val="single" w:sz="2" w:space="0" w:color="auto"/>
              <w:left w:val="single" w:sz="2" w:space="0" w:color="auto"/>
              <w:bottom w:val="single" w:sz="6" w:space="0" w:color="auto"/>
              <w:right w:val="single" w:sz="2" w:space="0" w:color="auto"/>
            </w:tcBorders>
            <w:shd w:val="clear" w:color="auto" w:fill="FFFFFF"/>
            <w:hideMark/>
          </w:tcPr>
          <w:p w14:paraId="59D17C2D"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To attract audiences, AI-based marketing methods use Indonesian female virtual influencers and storytelling. - Virtual influencers use new technologies to innovate marketing, supporting SDG 9. - Women virtual influencers are designed in Indonesian style to captivate audiences.</w:t>
            </w:r>
          </w:p>
          <w:p w14:paraId="5495ADB4"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r>
      <w:tr w:rsidR="00A64068" w:rsidRPr="00A64068" w14:paraId="7AD41344" w14:textId="77777777" w:rsidTr="00F84989">
        <w:trPr>
          <w:trHeight w:val="1594"/>
          <w:tblCellSpacing w:w="15" w:type="dxa"/>
        </w:trPr>
        <w:tc>
          <w:tcPr>
            <w:tcW w:w="2324" w:type="dxa"/>
            <w:tcBorders>
              <w:top w:val="single" w:sz="2" w:space="0" w:color="auto"/>
              <w:left w:val="single" w:sz="2" w:space="0" w:color="auto"/>
              <w:bottom w:val="single" w:sz="6" w:space="0" w:color="auto"/>
              <w:right w:val="single" w:sz="6" w:space="0" w:color="auto"/>
            </w:tcBorders>
            <w:shd w:val="clear" w:color="auto" w:fill="FFFFFF"/>
            <w:hideMark/>
          </w:tcPr>
          <w:p w14:paraId="5E486EAD"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lastRenderedPageBreak/>
              <w:t xml:space="preserve">Influencers y </w:t>
            </w:r>
            <w:proofErr w:type="spellStart"/>
            <w:r w:rsidRPr="00A64068">
              <w:rPr>
                <w:rFonts w:ascii="Times New Roman" w:eastAsia="Times New Roman" w:hAnsi="Times New Roman" w:cs="Times New Roman"/>
                <w:color w:val="000000"/>
                <w:kern w:val="0"/>
                <w:sz w:val="18"/>
                <w:szCs w:val="18"/>
                <w14:ligatures w14:val="none"/>
              </w:rPr>
              <w:t>jóvenes</w:t>
            </w:r>
            <w:proofErr w:type="spellEnd"/>
            <w:r w:rsidRPr="00A64068">
              <w:rPr>
                <w:rFonts w:ascii="Times New Roman" w:eastAsia="Times New Roman" w:hAnsi="Times New Roman" w:cs="Times New Roman"/>
                <w:color w:val="000000"/>
                <w:kern w:val="0"/>
                <w:sz w:val="18"/>
                <w:szCs w:val="18"/>
                <w14:ligatures w14:val="none"/>
              </w:rPr>
              <w:t xml:space="preserve"> </w:t>
            </w:r>
            <w:proofErr w:type="spellStart"/>
            <w:r w:rsidRPr="00A64068">
              <w:rPr>
                <w:rFonts w:ascii="Times New Roman" w:eastAsia="Times New Roman" w:hAnsi="Times New Roman" w:cs="Times New Roman"/>
                <w:color w:val="000000"/>
                <w:kern w:val="0"/>
                <w:sz w:val="18"/>
                <w:szCs w:val="18"/>
                <w14:ligatures w14:val="none"/>
              </w:rPr>
              <w:t>seguidores</w:t>
            </w:r>
            <w:proofErr w:type="spellEnd"/>
            <w:r w:rsidRPr="00A64068">
              <w:rPr>
                <w:rFonts w:ascii="Times New Roman" w:eastAsia="Times New Roman" w:hAnsi="Times New Roman" w:cs="Times New Roman"/>
                <w:color w:val="000000"/>
                <w:kern w:val="0"/>
                <w:sz w:val="18"/>
                <w:szCs w:val="18"/>
                <w14:ligatures w14:val="none"/>
              </w:rPr>
              <w:t xml:space="preserve">. </w:t>
            </w:r>
            <w:proofErr w:type="spellStart"/>
            <w:r w:rsidRPr="00A64068">
              <w:rPr>
                <w:rFonts w:ascii="Times New Roman" w:eastAsia="Times New Roman" w:hAnsi="Times New Roman" w:cs="Times New Roman"/>
                <w:color w:val="000000"/>
                <w:kern w:val="0"/>
                <w:sz w:val="18"/>
                <w:szCs w:val="18"/>
                <w14:ligatures w14:val="none"/>
              </w:rPr>
              <w:t>Análisis</w:t>
            </w:r>
            <w:proofErr w:type="spellEnd"/>
            <w:r w:rsidRPr="00A64068">
              <w:rPr>
                <w:rFonts w:ascii="Times New Roman" w:eastAsia="Times New Roman" w:hAnsi="Times New Roman" w:cs="Times New Roman"/>
                <w:color w:val="000000"/>
                <w:kern w:val="0"/>
                <w:sz w:val="18"/>
                <w:szCs w:val="18"/>
                <w14:ligatures w14:val="none"/>
              </w:rPr>
              <w:t xml:space="preserve"> de sus </w:t>
            </w:r>
            <w:proofErr w:type="spellStart"/>
            <w:r w:rsidRPr="00A64068">
              <w:rPr>
                <w:rFonts w:ascii="Times New Roman" w:eastAsia="Times New Roman" w:hAnsi="Times New Roman" w:cs="Times New Roman"/>
                <w:color w:val="000000"/>
                <w:kern w:val="0"/>
                <w:sz w:val="18"/>
                <w:szCs w:val="18"/>
                <w14:ligatures w14:val="none"/>
              </w:rPr>
              <w:t>interacciones</w:t>
            </w:r>
            <w:proofErr w:type="spellEnd"/>
            <w:r w:rsidRPr="00A64068">
              <w:rPr>
                <w:rFonts w:ascii="Times New Roman" w:eastAsia="Times New Roman" w:hAnsi="Times New Roman" w:cs="Times New Roman"/>
                <w:color w:val="000000"/>
                <w:kern w:val="0"/>
                <w:sz w:val="18"/>
                <w:szCs w:val="18"/>
                <w14:ligatures w14:val="none"/>
              </w:rPr>
              <w:t xml:space="preserve"> </w:t>
            </w:r>
            <w:proofErr w:type="spellStart"/>
            <w:r w:rsidRPr="00A64068">
              <w:rPr>
                <w:rFonts w:ascii="Times New Roman" w:eastAsia="Times New Roman" w:hAnsi="Times New Roman" w:cs="Times New Roman"/>
                <w:color w:val="000000"/>
                <w:kern w:val="0"/>
                <w:sz w:val="18"/>
                <w:szCs w:val="18"/>
                <w14:ligatures w14:val="none"/>
              </w:rPr>
              <w:t>comunicativas</w:t>
            </w:r>
            <w:proofErr w:type="spellEnd"/>
            <w:r w:rsidRPr="00A64068">
              <w:rPr>
                <w:rFonts w:ascii="Times New Roman" w:eastAsia="Times New Roman" w:hAnsi="Times New Roman" w:cs="Times New Roman"/>
                <w:color w:val="000000"/>
                <w:kern w:val="0"/>
                <w:sz w:val="18"/>
                <w:szCs w:val="18"/>
                <w14:ligatures w14:val="none"/>
              </w:rPr>
              <w:t xml:space="preserve"> Influencers and Young Followers. Analysis of their Communicative Interactions</w:t>
            </w:r>
          </w:p>
          <w:p w14:paraId="1BCABA4B"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fldChar w:fldCharType="begin" w:fldLock="1"/>
            </w:r>
            <w:r w:rsidRPr="00A64068">
              <w:rPr>
                <w:rFonts w:ascii="Times New Roman" w:eastAsia="Times New Roman" w:hAnsi="Times New Roman" w:cs="Times New Roman"/>
                <w:color w:val="000000"/>
                <w:kern w:val="0"/>
                <w:sz w:val="18"/>
                <w:szCs w:val="18"/>
                <w14:ligatures w14:val="none"/>
              </w:rPr>
              <w:instrText>ADDIN CSL_CITATION {"citationItems":[{"id":"ITEM-1","itemData":{"DOI":"10.3145/epi.2024.0413","ISSN":"16992407","abstract":"Content creators on platforms such as YouTube, Instagram and Twitch are a fundamental part of adolescent culture, as they act as influencers, leaders and referents in the consumption of multimedia products aimed at the adolescent public. Communication research must intervene in the analysis of the possibilities and risks of these virtual spaces, in which not only consumption practices but also forms of coexistence and values of democratic systems are organised. The aim of this paper is to study the communicative interactions generated on social networks such as YouTube and Instagram in the profiles of the influencers with the most followers among teenagers in Spain, based on the number of contents generated and the responses they receive from users. Using natural language processing (NLP) techniques and sentiment analysis, 10 influencers with the most followers were studied, extracted from 2,749 questionnaires carried out among young people aged between 12 and 18 in Spain. The results show that while the number of views is strongly correlated with the number of likes reflected in the 2.142 videos, there is no strong correlation with the number of comments. This points to the need to revise the concept of audience engagement. Furthermore, although the ‘positivity bias’ prevails in the expression of emotions between influencers and followers, the analysis of the polarity of the titles of the videos analysed shows a high percentage of neutral and negative polarity, as strategies for attracting attention. In relation to the analysis of the word-clouds, it is observed that the comments of influencers and followers tend to have a positive and neutral polarity, under a redundant communication model in its bidirectionality. The conclusions point to the social and marketing implications of the power of influencers.","author":[{"dropping-particle":"","family":"Paredes","given":"Micaela","non-dropping-particle":"","parse-names":false,"suffix":""},{"dropping-particle":"","family":"Vilasís-Cardona","given":"Xavier","non-dropping-particle":"","parse-names":false,"suffix":""},{"dropping-particle":"","family":"Puertas-Graell","given":"David","non-dropping-particle":"","parse-names":false,"suffix":""},{"dropping-particle":"","family":"Aran-Ramspott","given":"Sue","non-dropping-particle":"","parse-names":false,"suffix":""}],"container-title":"Profesional de la Informacion","id":"ITEM-1","issue":"4","issued":{"date-parts":[["2024","11","17"]]},"page":"1","publisher":"El Profesional de la Informacion","title":"Influencers and Young Followers. Analysis of their Communicative Interactions","type":"article-journal","volume":"33"},"uris":["http://www.mendeley.com/documents/?uuid=9d95a1e6-8672-3087-98e2-fbc6b3cd9de6"]}],"mendeley":{"formattedCitation":"(Paredes et al., 2024)","plainTextFormattedCitation":"(Paredes et al., 2024)","previouslyFormattedCitation":"(Paredes et al., 2024)"},"properties":{"noteIndex":0},"schema":"https://github.com/citation-style-language/schema/raw/master/csl-citation.json"}</w:instrText>
            </w:r>
            <w:r w:rsidRPr="00A64068">
              <w:rPr>
                <w:rFonts w:ascii="Times New Roman" w:eastAsia="Times New Roman" w:hAnsi="Times New Roman" w:cs="Times New Roman"/>
                <w:color w:val="000000"/>
                <w:kern w:val="0"/>
                <w:sz w:val="18"/>
                <w:szCs w:val="18"/>
                <w14:ligatures w14:val="none"/>
              </w:rPr>
              <w:fldChar w:fldCharType="separate"/>
            </w:r>
            <w:r w:rsidRPr="00A64068">
              <w:rPr>
                <w:rFonts w:ascii="Times New Roman" w:eastAsia="Times New Roman" w:hAnsi="Times New Roman" w:cs="Times New Roman"/>
                <w:noProof/>
                <w:color w:val="000000"/>
                <w:kern w:val="0"/>
                <w:sz w:val="18"/>
                <w:szCs w:val="18"/>
                <w14:ligatures w14:val="none"/>
              </w:rPr>
              <w:t>(Paredes et al., 2024)</w:t>
            </w:r>
            <w:r w:rsidRPr="00A64068">
              <w:rPr>
                <w:rFonts w:ascii="Times New Roman" w:eastAsia="Times New Roman" w:hAnsi="Times New Roman" w:cs="Times New Roman"/>
                <w:color w:val="000000"/>
                <w:kern w:val="0"/>
                <w:sz w:val="18"/>
                <w:szCs w:val="18"/>
                <w14:ligatures w14:val="none"/>
              </w:rPr>
              <w:fldChar w:fldCharType="end"/>
            </w:r>
          </w:p>
          <w:p w14:paraId="4B5981BF"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1333" w:type="dxa"/>
            <w:tcBorders>
              <w:top w:val="single" w:sz="2" w:space="0" w:color="auto"/>
              <w:left w:val="single" w:sz="2" w:space="0" w:color="auto"/>
              <w:bottom w:val="single" w:sz="6" w:space="0" w:color="auto"/>
              <w:right w:val="single" w:sz="6" w:space="0" w:color="auto"/>
            </w:tcBorders>
            <w:shd w:val="clear" w:color="auto" w:fill="FFFFFF"/>
            <w:hideMark/>
          </w:tcPr>
          <w:p w14:paraId="43D3668F"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Spain</w:t>
            </w:r>
          </w:p>
        </w:tc>
        <w:tc>
          <w:tcPr>
            <w:tcW w:w="3766" w:type="dxa"/>
            <w:tcBorders>
              <w:top w:val="single" w:sz="2" w:space="0" w:color="auto"/>
              <w:left w:val="single" w:sz="2" w:space="0" w:color="auto"/>
              <w:bottom w:val="single" w:sz="6" w:space="0" w:color="auto"/>
              <w:right w:val="single" w:sz="6" w:space="0" w:color="auto"/>
            </w:tcBorders>
            <w:shd w:val="clear" w:color="auto" w:fill="FFFFFF"/>
            <w:hideMark/>
          </w:tcPr>
          <w:p w14:paraId="2012648D"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Use artificial intelligence to determine how Spain's top influencers engage with their adolescent following. Using natural language processing (sentiment analysis), analyze the emotional components in these influencers' content and their followers' reactions. - Use natural language processing to analyze the conversation models between Spain's most prominent adolescent influencers and their fans.</w:t>
            </w:r>
          </w:p>
          <w:p w14:paraId="7CA83E93"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4065" w:type="dxa"/>
            <w:tcBorders>
              <w:top w:val="single" w:sz="2" w:space="0" w:color="auto"/>
              <w:left w:val="single" w:sz="2" w:space="0" w:color="auto"/>
              <w:bottom w:val="single" w:sz="6" w:space="0" w:color="auto"/>
              <w:right w:val="single" w:sz="6" w:space="0" w:color="auto"/>
            </w:tcBorders>
            <w:shd w:val="clear" w:color="auto" w:fill="FFFFFF"/>
            <w:hideMark/>
          </w:tcPr>
          <w:p w14:paraId="5D7586EF"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Data mining and semantic content analysis, quantitative-qualitative. - Sentiment analysis and NLP. Analysis of comment, like, and view correlations using data mining. - </w:t>
            </w:r>
            <w:proofErr w:type="spellStart"/>
            <w:r w:rsidRPr="00A64068">
              <w:rPr>
                <w:rFonts w:ascii="Times New Roman" w:eastAsia="Times New Roman" w:hAnsi="Times New Roman" w:cs="Times New Roman"/>
                <w:color w:val="000000"/>
                <w:kern w:val="0"/>
                <w:sz w:val="18"/>
                <w:szCs w:val="18"/>
                <w14:ligatures w14:val="none"/>
              </w:rPr>
              <w:t>ROBERTa</w:t>
            </w:r>
            <w:proofErr w:type="spellEnd"/>
            <w:r w:rsidRPr="00A64068">
              <w:rPr>
                <w:rFonts w:ascii="Times New Roman" w:eastAsia="Times New Roman" w:hAnsi="Times New Roman" w:cs="Times New Roman"/>
                <w:color w:val="000000"/>
                <w:kern w:val="0"/>
                <w:sz w:val="18"/>
                <w:szCs w:val="18"/>
                <w14:ligatures w14:val="none"/>
              </w:rPr>
              <w:t xml:space="preserve"> and </w:t>
            </w:r>
            <w:proofErr w:type="spellStart"/>
            <w:r w:rsidRPr="00A64068">
              <w:rPr>
                <w:rFonts w:ascii="Times New Roman" w:eastAsia="Times New Roman" w:hAnsi="Times New Roman" w:cs="Times New Roman"/>
                <w:color w:val="000000"/>
                <w:kern w:val="0"/>
                <w:sz w:val="18"/>
                <w:szCs w:val="18"/>
                <w14:ligatures w14:val="none"/>
              </w:rPr>
              <w:t>RoBERTuito</w:t>
            </w:r>
            <w:proofErr w:type="spellEnd"/>
            <w:r w:rsidRPr="00A64068">
              <w:rPr>
                <w:rFonts w:ascii="Times New Roman" w:eastAsia="Times New Roman" w:hAnsi="Times New Roman" w:cs="Times New Roman"/>
                <w:color w:val="000000"/>
                <w:kern w:val="0"/>
                <w:sz w:val="18"/>
                <w:szCs w:val="18"/>
                <w14:ligatures w14:val="none"/>
              </w:rPr>
              <w:t xml:space="preserve"> sentiment analysis for English and Spanish comments. Word-clouds show user opinion polarity. Video title analysis using </w:t>
            </w:r>
            <w:proofErr w:type="spellStart"/>
            <w:r w:rsidRPr="00A64068">
              <w:rPr>
                <w:rFonts w:ascii="Times New Roman" w:eastAsia="Times New Roman" w:hAnsi="Times New Roman" w:cs="Times New Roman"/>
                <w:color w:val="000000"/>
                <w:kern w:val="0"/>
                <w:sz w:val="18"/>
                <w:szCs w:val="18"/>
                <w14:ligatures w14:val="none"/>
              </w:rPr>
              <w:t>TextBlob</w:t>
            </w:r>
            <w:proofErr w:type="spellEnd"/>
            <w:r w:rsidRPr="00A64068">
              <w:rPr>
                <w:rFonts w:ascii="Times New Roman" w:eastAsia="Times New Roman" w:hAnsi="Times New Roman" w:cs="Times New Roman"/>
                <w:color w:val="000000"/>
                <w:kern w:val="0"/>
                <w:sz w:val="18"/>
                <w:szCs w:val="18"/>
                <w14:ligatures w14:val="none"/>
              </w:rPr>
              <w:t xml:space="preserve"> and VADER. Extraction from YouTube Data v3 API. Eliminating irrelevant comments for analysis.</w:t>
            </w:r>
          </w:p>
          <w:p w14:paraId="00C670A5"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3724" w:type="dxa"/>
            <w:tcBorders>
              <w:top w:val="single" w:sz="2" w:space="0" w:color="auto"/>
              <w:left w:val="single" w:sz="2" w:space="0" w:color="auto"/>
              <w:bottom w:val="single" w:sz="6" w:space="0" w:color="auto"/>
              <w:right w:val="single" w:sz="2" w:space="0" w:color="auto"/>
            </w:tcBorders>
            <w:shd w:val="clear" w:color="auto" w:fill="FFFFFF"/>
            <w:hideMark/>
          </w:tcPr>
          <w:p w14:paraId="57DC1A0B"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Influencer video views and likes are strongly correlated, but not comments, suggesting audience engagement measures should be revised. Despite a positivity tendency in interactions, influencers employ neutral or negative video titles to gain attention. Influencers and followers make positive or neutral comments, showing a redundant bidirectional communication mechanism.</w:t>
            </w:r>
          </w:p>
          <w:p w14:paraId="31E0095D"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r>
      <w:tr w:rsidR="00A64068" w:rsidRPr="00A64068" w14:paraId="14F198CA" w14:textId="77777777" w:rsidTr="00F84989">
        <w:trPr>
          <w:trHeight w:val="1972"/>
          <w:tblCellSpacing w:w="15" w:type="dxa"/>
        </w:trPr>
        <w:tc>
          <w:tcPr>
            <w:tcW w:w="2324" w:type="dxa"/>
            <w:tcBorders>
              <w:top w:val="single" w:sz="2" w:space="0" w:color="auto"/>
              <w:left w:val="single" w:sz="2" w:space="0" w:color="auto"/>
              <w:bottom w:val="single" w:sz="6" w:space="0" w:color="auto"/>
              <w:right w:val="single" w:sz="6" w:space="0" w:color="auto"/>
            </w:tcBorders>
            <w:shd w:val="clear" w:color="auto" w:fill="FFFFFF"/>
            <w:hideMark/>
          </w:tcPr>
          <w:p w14:paraId="34F419C8"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Influence Of Social Media Influencers </w:t>
            </w:r>
            <w:proofErr w:type="gramStart"/>
            <w:r w:rsidRPr="00A64068">
              <w:rPr>
                <w:rFonts w:ascii="Times New Roman" w:eastAsia="Times New Roman" w:hAnsi="Times New Roman" w:cs="Times New Roman"/>
                <w:color w:val="000000"/>
                <w:kern w:val="0"/>
                <w:sz w:val="18"/>
                <w:szCs w:val="18"/>
                <w14:ligatures w14:val="none"/>
              </w:rPr>
              <w:t>On</w:t>
            </w:r>
            <w:proofErr w:type="gramEnd"/>
            <w:r w:rsidRPr="00A64068">
              <w:rPr>
                <w:rFonts w:ascii="Times New Roman" w:eastAsia="Times New Roman" w:hAnsi="Times New Roman" w:cs="Times New Roman"/>
                <w:color w:val="000000"/>
                <w:kern w:val="0"/>
                <w:sz w:val="18"/>
                <w:szCs w:val="18"/>
                <w14:ligatures w14:val="none"/>
              </w:rPr>
              <w:t xml:space="preserve"> Buying Behavior Of College Students In Ernakulam District</w:t>
            </w:r>
          </w:p>
          <w:p w14:paraId="138DCDB9"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fldChar w:fldCharType="begin" w:fldLock="1"/>
            </w:r>
            <w:r w:rsidRPr="00A64068">
              <w:rPr>
                <w:rFonts w:ascii="Times New Roman" w:eastAsia="Times New Roman" w:hAnsi="Times New Roman" w:cs="Times New Roman"/>
                <w:color w:val="000000"/>
                <w:kern w:val="0"/>
                <w:sz w:val="18"/>
                <w:szCs w:val="18"/>
                <w14:ligatures w14:val="none"/>
              </w:rPr>
              <w:instrText>ADDIN CSL_CITATION {"citationItems":[{"id":"ITEM-1","itemData":{"DOI":"10.47172/2965-730X.SDGsReview.v4.n04.pe03539","ISSN":"2965730X","abstract":"Introduction: This research examines the effect of social media influencers on the purchasing decisions of college students in the Ernakulum district to provide insights into the changing nature of marketing through social media. By exploring the various IM approaches, consumers’ perspectives, and buying behavior, this study establishes social media influencers as key decision-makers among young consumers. Using a quantitative research design, the sample comprised of one hundred college students, and structured questionnaires were used in an assessment of their engagement and reactions to social media influencers in different apps. The research findings indicate that influencers play a very important role in influencing an individual’s purchase decision based on the perceived authenticity, similarity, and credibility influencers portray. Also, a variation in demographic differences such as gender, age, and field of study reveals different emotions among college students meaning that the firm needs to come up with marketing strategies that fit the particular influencer campaigns. Moreover, issues of the ethicality of influencer marketing reveal consumers’ increasing concern about the advertisers’ honesty and genuine cooperation. The study therefore calls for brands to embrace more real and relevant strategic and ethical approaches to marketing in overtime to target and influence college students in the Ernakulum district adequately. In addition, it moves the spotlight to the rise of technology as a means of promoting customer experiences, as well as the urgent need for young consumers to embrace the digital era. By providing useful information on the role of social media influencers in the existing digital marketing landscape, this study can help those working in marketing, politics, and education-systems, and in practice better address the multifaceted outcomes that such endorsers create in the current Internet environment. Objectives: This research aims to investigate the impact of social media influencers on the purchasing decisions of college students in the Ernakulum district. It seeks to provide insights into how influencer marketing affects young consumers and how various influencer marketing (IM) approaches shape students' buying behaviors. Additionally, the study examines the role of perceived authenticity, similarity, and credibility in influencers' ability to impact purchasing choices. Methods: The study adopts a quantitative research design, …","author":[{"dropping-particle":"","family":"Subitha","given":"N.","non-dropping-particle":"","parse-names":false,"suffix":""},{"dropping-particle":"","family":"Meena Suguanthi","given":"G.","non-dropping-particle":"","parse-names":false,"suffix":""},{"dropping-particle":"","family":"Thiyagarajan","given":"C.","non-dropping-particle":"","parse-names":false,"suffix":""}],"container-title":"Journal of Lifestyle and SDG'S Review","id":"ITEM-1","issue":"4","issued":{"date-parts":[["2024","10","3"]]},"publisher":"Editora Alumni In","title":"INFLUENCE OF SOCIAL MEDIA INFLUENCERS ON BUYING BEHAVIOR OF COLLEGE STUDENTS IN ERNAKULAM DISTRICT","type":"article-journal","volume":"4"},"uris":["http://www.mendeley.com/documents/?uuid=f46760b8-4d33-3a63-bb5e-6153efda05fe"]}],"mendeley":{"formattedCitation":"(Subitha et al., 2024)","plainTextFormattedCitation":"(Subitha et al., 2024)","previouslyFormattedCitation":"(Subitha et al., 2024)"},"properties":{"noteIndex":0},"schema":"https://github.com/citation-style-language/schema/raw/master/csl-citation.json"}</w:instrText>
            </w:r>
            <w:r w:rsidRPr="00A64068">
              <w:rPr>
                <w:rFonts w:ascii="Times New Roman" w:eastAsia="Times New Roman" w:hAnsi="Times New Roman" w:cs="Times New Roman"/>
                <w:color w:val="000000"/>
                <w:kern w:val="0"/>
                <w:sz w:val="18"/>
                <w:szCs w:val="18"/>
                <w14:ligatures w14:val="none"/>
              </w:rPr>
              <w:fldChar w:fldCharType="separate"/>
            </w:r>
            <w:r w:rsidRPr="00A64068">
              <w:rPr>
                <w:rFonts w:ascii="Times New Roman" w:eastAsia="Times New Roman" w:hAnsi="Times New Roman" w:cs="Times New Roman"/>
                <w:noProof/>
                <w:color w:val="000000"/>
                <w:kern w:val="0"/>
                <w:sz w:val="18"/>
                <w:szCs w:val="18"/>
                <w14:ligatures w14:val="none"/>
              </w:rPr>
              <w:t>(Subitha et al., 2024)</w:t>
            </w:r>
            <w:r w:rsidRPr="00A64068">
              <w:rPr>
                <w:rFonts w:ascii="Times New Roman" w:eastAsia="Times New Roman" w:hAnsi="Times New Roman" w:cs="Times New Roman"/>
                <w:color w:val="000000"/>
                <w:kern w:val="0"/>
                <w:sz w:val="18"/>
                <w:szCs w:val="18"/>
                <w14:ligatures w14:val="none"/>
              </w:rPr>
              <w:fldChar w:fldCharType="end"/>
            </w:r>
          </w:p>
          <w:p w14:paraId="4219F14C"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1333" w:type="dxa"/>
            <w:tcBorders>
              <w:top w:val="single" w:sz="2" w:space="0" w:color="auto"/>
              <w:left w:val="single" w:sz="2" w:space="0" w:color="auto"/>
              <w:bottom w:val="single" w:sz="6" w:space="0" w:color="auto"/>
              <w:right w:val="single" w:sz="6" w:space="0" w:color="auto"/>
            </w:tcBorders>
            <w:shd w:val="clear" w:color="auto" w:fill="FFFFFF"/>
            <w:hideMark/>
          </w:tcPr>
          <w:p w14:paraId="784AC833"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Ernakulam district, Kerala, India</w:t>
            </w:r>
          </w:p>
        </w:tc>
        <w:tc>
          <w:tcPr>
            <w:tcW w:w="3766" w:type="dxa"/>
            <w:tcBorders>
              <w:top w:val="single" w:sz="2" w:space="0" w:color="auto"/>
              <w:left w:val="single" w:sz="2" w:space="0" w:color="auto"/>
              <w:bottom w:val="single" w:sz="6" w:space="0" w:color="auto"/>
              <w:right w:val="single" w:sz="6" w:space="0" w:color="auto"/>
            </w:tcBorders>
            <w:shd w:val="clear" w:color="auto" w:fill="FFFFFF"/>
            <w:hideMark/>
          </w:tcPr>
          <w:p w14:paraId="67EF3354"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Examine how social media </w:t>
            </w:r>
            <w:proofErr w:type="gramStart"/>
            <w:r w:rsidRPr="00A64068">
              <w:rPr>
                <w:rFonts w:ascii="Times New Roman" w:eastAsia="Times New Roman" w:hAnsi="Times New Roman" w:cs="Times New Roman"/>
                <w:color w:val="000000"/>
                <w:kern w:val="0"/>
                <w:sz w:val="18"/>
                <w:szCs w:val="18"/>
                <w14:ligatures w14:val="none"/>
              </w:rPr>
              <w:t>influencers</w:t>
            </w:r>
            <w:proofErr w:type="gramEnd"/>
            <w:r w:rsidRPr="00A64068">
              <w:rPr>
                <w:rFonts w:ascii="Times New Roman" w:eastAsia="Times New Roman" w:hAnsi="Times New Roman" w:cs="Times New Roman"/>
                <w:color w:val="000000"/>
                <w:kern w:val="0"/>
                <w:sz w:val="18"/>
                <w:szCs w:val="18"/>
                <w14:ligatures w14:val="none"/>
              </w:rPr>
              <w:t xml:space="preserve"> affect Ernakulum college students' purchases. Assess how </w:t>
            </w:r>
            <w:proofErr w:type="gramStart"/>
            <w:r w:rsidRPr="00A64068">
              <w:rPr>
                <w:rFonts w:ascii="Times New Roman" w:eastAsia="Times New Roman" w:hAnsi="Times New Roman" w:cs="Times New Roman"/>
                <w:color w:val="000000"/>
                <w:kern w:val="0"/>
                <w:sz w:val="18"/>
                <w:szCs w:val="18"/>
                <w14:ligatures w14:val="none"/>
              </w:rPr>
              <w:t>influencer</w:t>
            </w:r>
            <w:proofErr w:type="gramEnd"/>
            <w:r w:rsidRPr="00A64068">
              <w:rPr>
                <w:rFonts w:ascii="Times New Roman" w:eastAsia="Times New Roman" w:hAnsi="Times New Roman" w:cs="Times New Roman"/>
                <w:color w:val="000000"/>
                <w:kern w:val="0"/>
                <w:sz w:val="18"/>
                <w:szCs w:val="18"/>
                <w14:ligatures w14:val="none"/>
              </w:rPr>
              <w:t xml:space="preserve"> marketing affects young customers and how different tactics affect students' buying habits. Assess how authenticity, similarity, and credibility affect influencers' buying power. Examine how social media </w:t>
            </w:r>
            <w:proofErr w:type="gramStart"/>
            <w:r w:rsidRPr="00A64068">
              <w:rPr>
                <w:rFonts w:ascii="Times New Roman" w:eastAsia="Times New Roman" w:hAnsi="Times New Roman" w:cs="Times New Roman"/>
                <w:color w:val="000000"/>
                <w:kern w:val="0"/>
                <w:sz w:val="18"/>
                <w:szCs w:val="18"/>
                <w14:ligatures w14:val="none"/>
              </w:rPr>
              <w:t>influencers affect</w:t>
            </w:r>
            <w:proofErr w:type="gramEnd"/>
            <w:r w:rsidRPr="00A64068">
              <w:rPr>
                <w:rFonts w:ascii="Times New Roman" w:eastAsia="Times New Roman" w:hAnsi="Times New Roman" w:cs="Times New Roman"/>
                <w:color w:val="000000"/>
                <w:kern w:val="0"/>
                <w:sz w:val="18"/>
                <w:szCs w:val="18"/>
                <w14:ligatures w14:val="none"/>
              </w:rPr>
              <w:t xml:space="preserve"> college students' purchases. - Use social media influencers to assess college student product awareness.</w:t>
            </w:r>
          </w:p>
          <w:p w14:paraId="5E90FF72"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4065" w:type="dxa"/>
            <w:tcBorders>
              <w:top w:val="single" w:sz="2" w:space="0" w:color="auto"/>
              <w:left w:val="single" w:sz="2" w:space="0" w:color="auto"/>
              <w:bottom w:val="single" w:sz="6" w:space="0" w:color="auto"/>
              <w:right w:val="single" w:sz="6" w:space="0" w:color="auto"/>
            </w:tcBorders>
            <w:shd w:val="clear" w:color="auto" w:fill="FFFFFF"/>
            <w:hideMark/>
          </w:tcPr>
          <w:p w14:paraId="7BA4A1C3"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 Quantitative research design - Sample: 100 college students from Ernakulam district - Structured questionnaires for data collection - </w:t>
            </w:r>
            <w:proofErr w:type="gramStart"/>
            <w:r w:rsidRPr="00A64068">
              <w:rPr>
                <w:rFonts w:ascii="Times New Roman" w:eastAsia="Times New Roman" w:hAnsi="Times New Roman" w:cs="Times New Roman"/>
                <w:color w:val="000000"/>
                <w:kern w:val="0"/>
                <w:sz w:val="18"/>
                <w:szCs w:val="18"/>
                <w14:ligatures w14:val="none"/>
              </w:rPr>
              <w:t>Non-probability</w:t>
            </w:r>
            <w:proofErr w:type="gramEnd"/>
            <w:r w:rsidRPr="00A64068">
              <w:rPr>
                <w:rFonts w:ascii="Times New Roman" w:eastAsia="Times New Roman" w:hAnsi="Times New Roman" w:cs="Times New Roman"/>
                <w:color w:val="000000"/>
                <w:kern w:val="0"/>
                <w:sz w:val="18"/>
                <w:szCs w:val="18"/>
                <w14:ligatures w14:val="none"/>
              </w:rPr>
              <w:t xml:space="preserve"> convenience sampling - Online survey administration - Data analysis using SPSS</w:t>
            </w:r>
          </w:p>
        </w:tc>
        <w:tc>
          <w:tcPr>
            <w:tcW w:w="3724" w:type="dxa"/>
            <w:tcBorders>
              <w:top w:val="single" w:sz="2" w:space="0" w:color="auto"/>
              <w:left w:val="single" w:sz="2" w:space="0" w:color="auto"/>
              <w:bottom w:val="single" w:sz="6" w:space="0" w:color="auto"/>
              <w:right w:val="single" w:sz="2" w:space="0" w:color="auto"/>
            </w:tcBorders>
            <w:shd w:val="clear" w:color="auto" w:fill="FFFFFF"/>
            <w:hideMark/>
          </w:tcPr>
          <w:p w14:paraId="75DE9E83"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Due to their authenticity, relatability, and credibility, social media </w:t>
            </w:r>
            <w:proofErr w:type="gramStart"/>
            <w:r w:rsidRPr="00A64068">
              <w:rPr>
                <w:rFonts w:ascii="Times New Roman" w:eastAsia="Times New Roman" w:hAnsi="Times New Roman" w:cs="Times New Roman"/>
                <w:color w:val="000000"/>
                <w:kern w:val="0"/>
                <w:sz w:val="18"/>
                <w:szCs w:val="18"/>
                <w14:ligatures w14:val="none"/>
              </w:rPr>
              <w:t>influencers</w:t>
            </w:r>
            <w:proofErr w:type="gramEnd"/>
            <w:r w:rsidRPr="00A64068">
              <w:rPr>
                <w:rFonts w:ascii="Times New Roman" w:eastAsia="Times New Roman" w:hAnsi="Times New Roman" w:cs="Times New Roman"/>
                <w:color w:val="000000"/>
                <w:kern w:val="0"/>
                <w:sz w:val="18"/>
                <w:szCs w:val="18"/>
                <w14:ligatures w14:val="none"/>
              </w:rPr>
              <w:t xml:space="preserve"> strongly influence college students' purchases. - Influencer content reactions vary by gender, age, and academic discipline. - Students are increasingly worried about influencer marketing ethics and want transparency and integrity in influencer-brand cooperation.</w:t>
            </w:r>
          </w:p>
          <w:p w14:paraId="7873FE59"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r>
      <w:tr w:rsidR="00A64068" w:rsidRPr="00A64068" w14:paraId="4C6B10CC" w14:textId="77777777" w:rsidTr="00F84989">
        <w:trPr>
          <w:trHeight w:val="2674"/>
          <w:tblCellSpacing w:w="15" w:type="dxa"/>
        </w:trPr>
        <w:tc>
          <w:tcPr>
            <w:tcW w:w="2324" w:type="dxa"/>
            <w:tcBorders>
              <w:top w:val="single" w:sz="2" w:space="0" w:color="auto"/>
              <w:left w:val="single" w:sz="2" w:space="0" w:color="auto"/>
              <w:bottom w:val="single" w:sz="6" w:space="0" w:color="auto"/>
              <w:right w:val="single" w:sz="6" w:space="0" w:color="auto"/>
            </w:tcBorders>
            <w:shd w:val="clear" w:color="auto" w:fill="FFFFFF"/>
            <w:hideMark/>
          </w:tcPr>
          <w:p w14:paraId="137F4BFC"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Digital Influencers' Attributes and Perceived Characterizations and Their Impact on Purchase Intentions</w:t>
            </w:r>
          </w:p>
          <w:p w14:paraId="1592CAC8"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fldChar w:fldCharType="begin" w:fldLock="1"/>
            </w:r>
            <w:r w:rsidRPr="00A64068">
              <w:rPr>
                <w:rFonts w:ascii="Times New Roman" w:eastAsia="Times New Roman" w:hAnsi="Times New Roman" w:cs="Times New Roman"/>
                <w:color w:val="000000"/>
                <w:kern w:val="0"/>
                <w:sz w:val="18"/>
                <w:szCs w:val="18"/>
                <w14:ligatures w14:val="none"/>
              </w:rPr>
              <w:instrText>ADDIN CSL_CITATION {"citationItems":[{"id":"ITEM-1","itemData":{"DOI":"10.3390/su151712750","ISSN":"20711050","abstract":"Research into the role of digital influencers in marketing strategies is a rapidly developing area that has attracted the interest of researchers and organizations. In recent years, organizations have become increasingly interested in using digital influencers to promote their brands and disseminate advertising messages with a high impact on their target audience. Digital influencers are beginning to be used as models for sustainable consumption behavior (for example in the fashion, food, and health sectors) by promoting environmental and sustainable values. By promoting sustainable content and disseminating messages of environmental awareness, digital influencers can help achieve the Sustainable Development Goals (SDGs). This study aims to identify the attributes (attitude homophily, physical attractiveness, and social attractiveness) and perceived characterizations (trustworthiness, perceived expertise, and parasocial relationship) of digital influencers and their impact on purchase intention among a sample of Portuguese consumers. It also aims to identify the most relevant types of digital influencers according to their areas of influence (fashion, sports, beauty, and cinema/TV/music) and their impact on purchase intention. For data collection, an online questionnaire was developed and administered to a non-probabilistic convenience sample. Only respondents who had experience purchasing a product or service after watching a YouTuber’s advertisement (screening question) or following or searching for a digital influencer could complete the questionnaire. A total of 243 valid questionnaires were received. The main findings are that the attributes and perceived characterizations of digital influencers have a positive and significant impact on purchase intention. It was also found that digital influencers can enhance shopping experience and credibility, which has a strong impact on consumers’ purchase intentions. In terms of sector, the data show that the most important influencer in the ‘Fashion’ sector is Helena Coelho, in the ‘Sports’ sector is Cristiano Ronaldo, in the ‘Beauty’ sector is Sara Sampaio, and in the ‘Music, TV, Cinema’ sector is Ricardo Araújo Pereira. This study can help companies use digital influencers more effectively in their digital marketing strategies, as credibility, experience, and parasocial relationships have a strong impact on consumers’ purchase intention.","author":[{"dropping-particle":"","family":"Pereira","given":"Manuel Joaquim de Sousa","non-dropping-particle":"","parse-names":false,"suffix":""},{"dropping-particle":"","family":"Cardoso","given":"António","non-dropping-particle":"","parse-names":false,"suffix":""},{"dropping-particle":"","family":"Canavarro","given":"Ana","non-dropping-particle":"","parse-names":false,"suffix":""},{"dropping-particle":"","family":"Figueiredo","given":"Jorge","non-dropping-particle":"","parse-names":false,"suffix":""},{"dropping-particle":"","family":"Garcia","given":"Jorge Esparteiro","non-dropping-particle":"","parse-names":false,"suffix":""}],"container-title":"Sustainability (Switzerland)","id":"ITEM-1","issue":"17","issued":{"date-parts":[["2023","9","1"]]},"publisher":"Multidisciplinary Digital Publishing Institute (MDPI)","title":"Digital Influencers’ Attributes and Perceived Characterizations and Their Impact on Purchase Intentions","type":"article-journal","volume":"15"},"uris":["http://www.mendeley.com/documents/?uuid=5335bf32-58e1-3224-a10e-2493c7d59983"]}],"mendeley":{"formattedCitation":"(Pereira et al., 2023)","plainTextFormattedCitation":"(Pereira et al., 2023)","previouslyFormattedCitation":"(Pereira et al., 2023)"},"properties":{"noteIndex":0},"schema":"https://github.com/citation-style-language/schema/raw/master/csl-citation.json"}</w:instrText>
            </w:r>
            <w:r w:rsidRPr="00A64068">
              <w:rPr>
                <w:rFonts w:ascii="Times New Roman" w:eastAsia="Times New Roman" w:hAnsi="Times New Roman" w:cs="Times New Roman"/>
                <w:color w:val="000000"/>
                <w:kern w:val="0"/>
                <w:sz w:val="18"/>
                <w:szCs w:val="18"/>
                <w14:ligatures w14:val="none"/>
              </w:rPr>
              <w:fldChar w:fldCharType="separate"/>
            </w:r>
            <w:r w:rsidRPr="00A64068">
              <w:rPr>
                <w:rFonts w:ascii="Times New Roman" w:eastAsia="Times New Roman" w:hAnsi="Times New Roman" w:cs="Times New Roman"/>
                <w:noProof/>
                <w:color w:val="000000"/>
                <w:kern w:val="0"/>
                <w:sz w:val="18"/>
                <w:szCs w:val="18"/>
                <w14:ligatures w14:val="none"/>
              </w:rPr>
              <w:t>(Pereira et al., 2023)</w:t>
            </w:r>
            <w:r w:rsidRPr="00A64068">
              <w:rPr>
                <w:rFonts w:ascii="Times New Roman" w:eastAsia="Times New Roman" w:hAnsi="Times New Roman" w:cs="Times New Roman"/>
                <w:color w:val="000000"/>
                <w:kern w:val="0"/>
                <w:sz w:val="18"/>
                <w:szCs w:val="18"/>
                <w14:ligatures w14:val="none"/>
              </w:rPr>
              <w:fldChar w:fldCharType="end"/>
            </w:r>
          </w:p>
          <w:p w14:paraId="3B7A1207"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1333" w:type="dxa"/>
            <w:tcBorders>
              <w:top w:val="single" w:sz="2" w:space="0" w:color="auto"/>
              <w:left w:val="single" w:sz="2" w:space="0" w:color="auto"/>
              <w:bottom w:val="single" w:sz="6" w:space="0" w:color="auto"/>
              <w:right w:val="single" w:sz="6" w:space="0" w:color="auto"/>
            </w:tcBorders>
            <w:shd w:val="clear" w:color="auto" w:fill="FFFFFF"/>
            <w:hideMark/>
          </w:tcPr>
          <w:p w14:paraId="5512794C"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Portugal</w:t>
            </w:r>
          </w:p>
        </w:tc>
        <w:tc>
          <w:tcPr>
            <w:tcW w:w="3766" w:type="dxa"/>
            <w:tcBorders>
              <w:top w:val="single" w:sz="2" w:space="0" w:color="auto"/>
              <w:left w:val="single" w:sz="2" w:space="0" w:color="auto"/>
              <w:bottom w:val="single" w:sz="6" w:space="0" w:color="auto"/>
              <w:right w:val="single" w:sz="6" w:space="0" w:color="auto"/>
            </w:tcBorders>
            <w:shd w:val="clear" w:color="auto" w:fill="FFFFFF"/>
            <w:hideMark/>
          </w:tcPr>
          <w:p w14:paraId="40C441E2"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Digital influencers' trustworthiness, knowledge, parasocial relationship, attitude homophily, physical beauty, and social attractiveness affect Portuguese customers' buy intentions. Find the finest digital influencers by analyzing their buy intention effect in fashion, sports, beauty, and film/TV/music. Prioritize influential groups. Choose the best fashion, sports, beauty, film, TV, and music digital </w:t>
            </w:r>
            <w:proofErr w:type="gramStart"/>
            <w:r w:rsidRPr="00A64068">
              <w:rPr>
                <w:rFonts w:ascii="Times New Roman" w:eastAsia="Times New Roman" w:hAnsi="Times New Roman" w:cs="Times New Roman"/>
                <w:color w:val="000000"/>
                <w:kern w:val="0"/>
                <w:sz w:val="18"/>
                <w:szCs w:val="18"/>
                <w14:ligatures w14:val="none"/>
              </w:rPr>
              <w:t>influencers</w:t>
            </w:r>
            <w:proofErr w:type="gramEnd"/>
            <w:r w:rsidRPr="00A64068">
              <w:rPr>
                <w:rFonts w:ascii="Times New Roman" w:eastAsia="Times New Roman" w:hAnsi="Times New Roman" w:cs="Times New Roman"/>
                <w:color w:val="000000"/>
                <w:kern w:val="0"/>
                <w:sz w:val="18"/>
                <w:szCs w:val="18"/>
                <w14:ligatures w14:val="none"/>
              </w:rPr>
              <w:t xml:space="preserve"> for your brand. Get influencer traits. Find digital influencers' best qualities. Think about buyer intent.</w:t>
            </w:r>
          </w:p>
          <w:p w14:paraId="44205CCF"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4065" w:type="dxa"/>
            <w:tcBorders>
              <w:top w:val="single" w:sz="2" w:space="0" w:color="auto"/>
              <w:left w:val="single" w:sz="2" w:space="0" w:color="auto"/>
              <w:bottom w:val="single" w:sz="6" w:space="0" w:color="auto"/>
              <w:right w:val="single" w:sz="6" w:space="0" w:color="auto"/>
            </w:tcBorders>
            <w:shd w:val="clear" w:color="auto" w:fill="FFFFFF"/>
            <w:hideMark/>
          </w:tcPr>
          <w:p w14:paraId="289545A5"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 An online questionnaire was administered to a non-probabilistic convenience sample. - Selected participants possessing experience in making purchases </w:t>
            </w:r>
            <w:proofErr w:type="gramStart"/>
            <w:r w:rsidRPr="00A64068">
              <w:rPr>
                <w:rFonts w:ascii="Times New Roman" w:eastAsia="Times New Roman" w:hAnsi="Times New Roman" w:cs="Times New Roman"/>
                <w:color w:val="000000"/>
                <w:kern w:val="0"/>
                <w:sz w:val="18"/>
                <w:szCs w:val="18"/>
                <w14:ligatures w14:val="none"/>
              </w:rPr>
              <w:t>subsequent to</w:t>
            </w:r>
            <w:proofErr w:type="gramEnd"/>
            <w:r w:rsidRPr="00A64068">
              <w:rPr>
                <w:rFonts w:ascii="Times New Roman" w:eastAsia="Times New Roman" w:hAnsi="Times New Roman" w:cs="Times New Roman"/>
                <w:color w:val="000000"/>
                <w:kern w:val="0"/>
                <w:sz w:val="18"/>
                <w:szCs w:val="18"/>
                <w14:ligatures w14:val="none"/>
              </w:rPr>
              <w:t xml:space="preserve"> interactions with digital influencers. - Disseminated through social media from June to November 2022. - Incorporated closed-ended inquiries utilizing a five-point Likert scale. - Data were analyzed with SPSS version 29. - Evaluated with 12 students prior to testing. - Screening questions guaranteed pertinent respondents.</w:t>
            </w:r>
          </w:p>
          <w:p w14:paraId="019D999F"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3724" w:type="dxa"/>
            <w:tcBorders>
              <w:top w:val="single" w:sz="2" w:space="0" w:color="auto"/>
              <w:left w:val="single" w:sz="2" w:space="0" w:color="auto"/>
              <w:bottom w:val="single" w:sz="6" w:space="0" w:color="auto"/>
              <w:right w:val="single" w:sz="2" w:space="0" w:color="auto"/>
            </w:tcBorders>
            <w:shd w:val="clear" w:color="auto" w:fill="FFFFFF"/>
            <w:hideMark/>
          </w:tcPr>
          <w:p w14:paraId="161B119A"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The attributes and perceived qualities of digital influencers have a substantial and favorable impact on purchase intention. - Digital influencers enhance the shopping experience and credibility, profoundly impacting consumers' buying intentions. - The principal influencers identified are Helena Coelho in Fashion, Cristiano Ronaldo in Sports, Sara Sampaio in Beauty, and Ricardo Araújo Pereira in Music, Television, and Film.</w:t>
            </w:r>
          </w:p>
          <w:p w14:paraId="277EF433"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r>
      <w:tr w:rsidR="00A64068" w:rsidRPr="00A64068" w14:paraId="11E4C2F6" w14:textId="77777777" w:rsidTr="00F84989">
        <w:trPr>
          <w:trHeight w:val="1342"/>
          <w:tblCellSpacing w:w="15" w:type="dxa"/>
        </w:trPr>
        <w:tc>
          <w:tcPr>
            <w:tcW w:w="2324" w:type="dxa"/>
            <w:tcBorders>
              <w:top w:val="single" w:sz="2" w:space="0" w:color="auto"/>
              <w:left w:val="single" w:sz="2" w:space="0" w:color="auto"/>
              <w:bottom w:val="single" w:sz="6" w:space="0" w:color="auto"/>
              <w:right w:val="single" w:sz="6" w:space="0" w:color="auto"/>
            </w:tcBorders>
            <w:shd w:val="clear" w:color="auto" w:fill="FFFFFF"/>
            <w:hideMark/>
          </w:tcPr>
          <w:p w14:paraId="42703026"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Eco friendly branding and digital marketing strategies in Jordanian assessment</w:t>
            </w:r>
          </w:p>
          <w:p w14:paraId="64F3EF47"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fldChar w:fldCharType="begin" w:fldLock="1"/>
            </w:r>
            <w:r w:rsidRPr="00A64068">
              <w:rPr>
                <w:rFonts w:ascii="Times New Roman" w:eastAsia="Times New Roman" w:hAnsi="Times New Roman" w:cs="Times New Roman"/>
                <w:color w:val="000000"/>
                <w:kern w:val="0"/>
                <w:sz w:val="18"/>
                <w:szCs w:val="18"/>
                <w14:ligatures w14:val="none"/>
              </w:rPr>
              <w:instrText>ADDIN CSL_CITATION {"citationItems":[{"id":"ITEM-1","itemData":{"DOI":"10.24294/jipd.v8i7.4843","ISSN":"25727931","abstract":"Eco-friendly digital marketing strategies are crucial for Jordanian companies that want to meet environmental standards. This covers eco-friendly pricing, goods, and online cooperation. In contrast, customer concern and action are not connected, requiring true green marketing tactics. Jordan’s “Go Green” programme and the EU-EBRD’s Green Financing Facility show that sustainability boosts digital marketing. Eco-friendly branding goes beyond sustainable goods and strategic collaborations to support green causes. Consumer awareness is rising globally, especially in Asia-Pacific. Eco-friendly methods are being used to improve sustainability, employee wellbeing, and operational effectiveness. Email, social media, content, influencers, and SEO are effective digital marketing methods that increase customer involvement and reduce environmental impact. The environmental efforts of Patagonia, IKEA, Tesla, and Google are notable in Jordan. Jordanian economic modernization relies on sectoral strategies that integrate sustainability and diversity. The government is making headway in green projects, notably in energy, to meet Agenda 2030 and the Sustainable Development Goals. Environmentally responsible firms use content development, social media, and influencer marketing to create real stories and engage communities. Content marketing requires understanding the target audience, creating instructional resources, and effective distribution. Influencer marketing boosts brand awareness and engagement. Jordan suffers from resource limitations and the need for ongoing education, yet urbanisation and cultural growth are promising. Investments and government projects in green initiatives are enabling this change. Jordanians are increasingly buying eco-friendly items, which affects brand loyalty. Eco-friendly branding boosts customer views and brand awareness in Jordan, emphasising the significance of environmental responsibility in business.","author":[{"dropping-particle":"","family":"Almestarihi","given":"Ra’D","non-dropping-particle":"","parse-names":false,"suffix":""}],"container-title":"Journal of Infrastructure, Policy and Development","id":"ITEM-1","issue":"7","issued":{"date-parts":[["2024"]]},"publisher":"EnPress Publisher, LLC","title":"Eco friendly branding and digital marketing strategies in Jordanian assessment","type":"article-journal","volume":"8"},"uris":["http://www.mendeley.com/documents/?uuid=aeeff38c-5294-3a13-a5db-864ab53901c0"]}],"mendeley":{"formattedCitation":"(Almestarihi, 2024)","plainTextFormattedCitation":"(Almestarihi, 2024)","previouslyFormattedCitation":"(Almestarihi, 2024)"},"properties":{"noteIndex":0},"schema":"https://github.com/citation-style-language/schema/raw/master/csl-citation.json"}</w:instrText>
            </w:r>
            <w:r w:rsidRPr="00A64068">
              <w:rPr>
                <w:rFonts w:ascii="Times New Roman" w:eastAsia="Times New Roman" w:hAnsi="Times New Roman" w:cs="Times New Roman"/>
                <w:color w:val="000000"/>
                <w:kern w:val="0"/>
                <w:sz w:val="18"/>
                <w:szCs w:val="18"/>
                <w14:ligatures w14:val="none"/>
              </w:rPr>
              <w:fldChar w:fldCharType="separate"/>
            </w:r>
            <w:r w:rsidRPr="00A64068">
              <w:rPr>
                <w:rFonts w:ascii="Times New Roman" w:eastAsia="Times New Roman" w:hAnsi="Times New Roman" w:cs="Times New Roman"/>
                <w:noProof/>
                <w:color w:val="000000"/>
                <w:kern w:val="0"/>
                <w:sz w:val="18"/>
                <w:szCs w:val="18"/>
                <w14:ligatures w14:val="none"/>
              </w:rPr>
              <w:t>(Almestarihi, 2024)</w:t>
            </w:r>
            <w:r w:rsidRPr="00A64068">
              <w:rPr>
                <w:rFonts w:ascii="Times New Roman" w:eastAsia="Times New Roman" w:hAnsi="Times New Roman" w:cs="Times New Roman"/>
                <w:color w:val="000000"/>
                <w:kern w:val="0"/>
                <w:sz w:val="18"/>
                <w:szCs w:val="18"/>
                <w14:ligatures w14:val="none"/>
              </w:rPr>
              <w:fldChar w:fldCharType="end"/>
            </w:r>
          </w:p>
          <w:p w14:paraId="7D2F6FF3"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1333" w:type="dxa"/>
            <w:tcBorders>
              <w:top w:val="single" w:sz="2" w:space="0" w:color="auto"/>
              <w:left w:val="single" w:sz="2" w:space="0" w:color="auto"/>
              <w:bottom w:val="single" w:sz="6" w:space="0" w:color="auto"/>
              <w:right w:val="single" w:sz="6" w:space="0" w:color="auto"/>
            </w:tcBorders>
            <w:shd w:val="clear" w:color="auto" w:fill="FFFFFF"/>
            <w:hideMark/>
          </w:tcPr>
          <w:p w14:paraId="1FE6B278"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Jordan</w:t>
            </w:r>
          </w:p>
        </w:tc>
        <w:tc>
          <w:tcPr>
            <w:tcW w:w="3766" w:type="dxa"/>
            <w:tcBorders>
              <w:top w:val="single" w:sz="2" w:space="0" w:color="auto"/>
              <w:left w:val="single" w:sz="2" w:space="0" w:color="auto"/>
              <w:bottom w:val="single" w:sz="6" w:space="0" w:color="auto"/>
              <w:right w:val="single" w:sz="6" w:space="0" w:color="auto"/>
            </w:tcBorders>
            <w:shd w:val="clear" w:color="auto" w:fill="FFFFFF"/>
            <w:hideMark/>
          </w:tcPr>
          <w:p w14:paraId="70595C5D"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To understand how Jordanian companies perceive digital marketing and its impact on consumer behavior and brand perception. To explore how companies may align their digital marketing with global sustainability trends and build an eco-friendly presence. </w:t>
            </w:r>
            <w:r w:rsidRPr="00A64068">
              <w:rPr>
                <w:rFonts w:ascii="Times New Roman" w:eastAsia="Times New Roman" w:hAnsi="Times New Roman" w:cs="Times New Roman"/>
                <w:color w:val="000000"/>
                <w:kern w:val="0"/>
                <w:sz w:val="18"/>
                <w:szCs w:val="18"/>
                <w14:ligatures w14:val="none"/>
              </w:rPr>
              <w:br/>
            </w:r>
          </w:p>
          <w:p w14:paraId="2F395386"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4065" w:type="dxa"/>
            <w:tcBorders>
              <w:top w:val="single" w:sz="2" w:space="0" w:color="auto"/>
              <w:left w:val="single" w:sz="2" w:space="0" w:color="auto"/>
              <w:bottom w:val="single" w:sz="6" w:space="0" w:color="auto"/>
              <w:right w:val="single" w:sz="6" w:space="0" w:color="auto"/>
            </w:tcBorders>
            <w:shd w:val="clear" w:color="auto" w:fill="FFFFFF"/>
            <w:hideMark/>
          </w:tcPr>
          <w:p w14:paraId="4545F958"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Not mentioned (the paper does not provide a specific methodology section or details on the methods used by </w:t>
            </w:r>
            <w:proofErr w:type="spellStart"/>
            <w:r w:rsidRPr="00A64068">
              <w:rPr>
                <w:rFonts w:ascii="Times New Roman" w:eastAsia="Times New Roman" w:hAnsi="Times New Roman" w:cs="Times New Roman"/>
                <w:color w:val="000000"/>
                <w:kern w:val="0"/>
                <w:sz w:val="18"/>
                <w:szCs w:val="18"/>
                <w14:ligatures w14:val="none"/>
              </w:rPr>
              <w:t>Ra'd</w:t>
            </w:r>
            <w:proofErr w:type="spellEnd"/>
            <w:r w:rsidRPr="00A64068">
              <w:rPr>
                <w:rFonts w:ascii="Times New Roman" w:eastAsia="Times New Roman" w:hAnsi="Times New Roman" w:cs="Times New Roman"/>
                <w:color w:val="000000"/>
                <w:kern w:val="0"/>
                <w:sz w:val="18"/>
                <w:szCs w:val="18"/>
                <w14:ligatures w14:val="none"/>
              </w:rPr>
              <w:t xml:space="preserve"> </w:t>
            </w:r>
            <w:proofErr w:type="spellStart"/>
            <w:r w:rsidRPr="00A64068">
              <w:rPr>
                <w:rFonts w:ascii="Times New Roman" w:eastAsia="Times New Roman" w:hAnsi="Times New Roman" w:cs="Times New Roman"/>
                <w:color w:val="000000"/>
                <w:kern w:val="0"/>
                <w:sz w:val="18"/>
                <w:szCs w:val="18"/>
                <w14:ligatures w14:val="none"/>
              </w:rPr>
              <w:t>Almestarihi</w:t>
            </w:r>
            <w:proofErr w:type="spellEnd"/>
            <w:r w:rsidRPr="00A64068">
              <w:rPr>
                <w:rFonts w:ascii="Times New Roman" w:eastAsia="Times New Roman" w:hAnsi="Times New Roman" w:cs="Times New Roman"/>
                <w:color w:val="000000"/>
                <w:kern w:val="0"/>
                <w:sz w:val="18"/>
                <w:szCs w:val="18"/>
                <w14:ligatures w14:val="none"/>
              </w:rPr>
              <w:t>)</w:t>
            </w:r>
          </w:p>
        </w:tc>
        <w:tc>
          <w:tcPr>
            <w:tcW w:w="3724" w:type="dxa"/>
            <w:tcBorders>
              <w:top w:val="single" w:sz="2" w:space="0" w:color="auto"/>
              <w:left w:val="single" w:sz="2" w:space="0" w:color="auto"/>
              <w:bottom w:val="single" w:sz="6" w:space="0" w:color="auto"/>
              <w:right w:val="single" w:sz="2" w:space="0" w:color="auto"/>
            </w:tcBorders>
            <w:shd w:val="clear" w:color="auto" w:fill="FFFFFF"/>
            <w:hideMark/>
          </w:tcPr>
          <w:p w14:paraId="287B919E"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Jordanian companies need sustainable digital marketing to comply with environmental laws and boost brand awareness. Sustainability boosts brand image and customer engagement in digital marketing. - Government programs like "Go Green" and the EU-EBRD's Green Financing Facility encourage sustainable business in Jordan. </w:t>
            </w:r>
            <w:r w:rsidRPr="00A64068">
              <w:rPr>
                <w:rFonts w:ascii="Times New Roman" w:eastAsia="Times New Roman" w:hAnsi="Times New Roman" w:cs="Times New Roman"/>
                <w:color w:val="000000"/>
                <w:kern w:val="0"/>
                <w:sz w:val="18"/>
                <w:szCs w:val="18"/>
                <w14:ligatures w14:val="none"/>
              </w:rPr>
              <w:br/>
            </w:r>
            <w:r w:rsidRPr="00A64068">
              <w:rPr>
                <w:rFonts w:ascii="Times New Roman" w:eastAsia="Times New Roman" w:hAnsi="Times New Roman" w:cs="Times New Roman"/>
                <w:color w:val="000000"/>
                <w:kern w:val="0"/>
                <w:sz w:val="18"/>
                <w:szCs w:val="18"/>
                <w14:ligatures w14:val="none"/>
              </w:rPr>
              <w:br/>
            </w:r>
          </w:p>
          <w:p w14:paraId="278E1C69"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r>
      <w:tr w:rsidR="00A64068" w:rsidRPr="00A64068" w14:paraId="5232590A" w14:textId="77777777" w:rsidTr="00F84989">
        <w:trPr>
          <w:trHeight w:val="604"/>
          <w:tblCellSpacing w:w="15" w:type="dxa"/>
        </w:trPr>
        <w:tc>
          <w:tcPr>
            <w:tcW w:w="2324" w:type="dxa"/>
            <w:tcBorders>
              <w:top w:val="single" w:sz="2" w:space="0" w:color="auto"/>
              <w:left w:val="single" w:sz="2" w:space="0" w:color="auto"/>
              <w:bottom w:val="single" w:sz="6" w:space="0" w:color="auto"/>
              <w:right w:val="single" w:sz="6" w:space="0" w:color="auto"/>
            </w:tcBorders>
            <w:shd w:val="clear" w:color="auto" w:fill="FFFFFF"/>
            <w:hideMark/>
          </w:tcPr>
          <w:p w14:paraId="1018108A"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lastRenderedPageBreak/>
              <w:t>Decalogue to identify red flags in fitness content</w:t>
            </w:r>
          </w:p>
          <w:p w14:paraId="063F4851"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fldChar w:fldCharType="begin" w:fldLock="1"/>
            </w:r>
            <w:r w:rsidRPr="00A64068">
              <w:rPr>
                <w:rFonts w:ascii="Times New Roman" w:eastAsia="Times New Roman" w:hAnsi="Times New Roman" w:cs="Times New Roman"/>
                <w:color w:val="000000"/>
                <w:kern w:val="0"/>
                <w:sz w:val="18"/>
                <w:szCs w:val="18"/>
                <w14:ligatures w14:val="none"/>
              </w:rPr>
              <w:instrText>ADDIN CSL_CITATION {"citationItems":[{"id":"ITEM-1","itemData":{"DOI":"10.31637/epsir-2024-1426","ISSN":"25299824","abstract":"Introduction: Social media has transformed the way sports and fitness-related content is communicated and consumed. Athletes and clubs use these platforms, while the fitness industry employs apps in their marketing strategies. During the COVID-19 pandemic, the use of social media for exercising grew due to the confinement. Methodology: This article is based on an analysis of the #Yoentrenoencasa community on Instagram, focused on identifying risks associated with fitness content, such as gender stereotypes and the spread of unreliable information. Results: The analysis revealed the existence of risks in fitness-related content, such as the perpetuation of unrealistic beauty standards and the difficulty in verifying the quality of information. Discussion: The implications of the irresponsible use of social media in the dissemination of fitness content are discussed, highlighting how this can affect users' perception of health and body image. Conclusions: A set of guidelines is proposed to identify \"red flags\" in fitness content, encouraging digital literacy and promoting more responsible use of social media in the context of physical exercise.","author":[{"dropping-particle":"","family":"López López","given":"Claudia","non-dropping-particle":"","parse-names":false,"suffix":""},{"dropping-particle":"","family":"López Villar","given":"Cristina","non-dropping-particle":"","parse-names":false,"suffix":""}],"container-title":"European Public and Social Innovation Review","id":"ITEM-1","issued":{"date-parts":[["2024","6","28"]]},"publisher":"HISIN (History of Information Systems)","title":"Decalogue to identify red flags in fitness content","type":"article-journal","volume":"9"},"uris":["http://www.mendeley.com/documents/?uuid=3d5d1364-7c40-3b24-922b-11ae58dc808a"]}],"mendeley":{"formattedCitation":"(López López &amp; López Villar, 2024)","plainTextFormattedCitation":"(López López &amp; López Villar, 2024)","previouslyFormattedCitation":"(López López &amp; López Villar, 2024)"},"properties":{"noteIndex":0},"schema":"https://github.com/citation-style-language/schema/raw/master/csl-citation.json"}</w:instrText>
            </w:r>
            <w:r w:rsidRPr="00A64068">
              <w:rPr>
                <w:rFonts w:ascii="Times New Roman" w:eastAsia="Times New Roman" w:hAnsi="Times New Roman" w:cs="Times New Roman"/>
                <w:color w:val="000000"/>
                <w:kern w:val="0"/>
                <w:sz w:val="18"/>
                <w:szCs w:val="18"/>
                <w14:ligatures w14:val="none"/>
              </w:rPr>
              <w:fldChar w:fldCharType="separate"/>
            </w:r>
            <w:r w:rsidRPr="00A64068">
              <w:rPr>
                <w:rFonts w:ascii="Times New Roman" w:eastAsia="Times New Roman" w:hAnsi="Times New Roman" w:cs="Times New Roman"/>
                <w:noProof/>
                <w:color w:val="000000"/>
                <w:kern w:val="0"/>
                <w:sz w:val="18"/>
                <w:szCs w:val="18"/>
                <w14:ligatures w14:val="none"/>
              </w:rPr>
              <w:t>(López López &amp; López Villar, 2024)</w:t>
            </w:r>
            <w:r w:rsidRPr="00A64068">
              <w:rPr>
                <w:rFonts w:ascii="Times New Roman" w:eastAsia="Times New Roman" w:hAnsi="Times New Roman" w:cs="Times New Roman"/>
                <w:color w:val="000000"/>
                <w:kern w:val="0"/>
                <w:sz w:val="18"/>
                <w:szCs w:val="18"/>
                <w14:ligatures w14:val="none"/>
              </w:rPr>
              <w:fldChar w:fldCharType="end"/>
            </w:r>
          </w:p>
        </w:tc>
        <w:tc>
          <w:tcPr>
            <w:tcW w:w="1333" w:type="dxa"/>
            <w:tcBorders>
              <w:top w:val="single" w:sz="2" w:space="0" w:color="auto"/>
              <w:left w:val="single" w:sz="2" w:space="0" w:color="auto"/>
              <w:bottom w:val="single" w:sz="6" w:space="0" w:color="auto"/>
              <w:right w:val="single" w:sz="6" w:space="0" w:color="auto"/>
            </w:tcBorders>
            <w:shd w:val="clear" w:color="auto" w:fill="FFFFFF"/>
            <w:hideMark/>
          </w:tcPr>
          <w:p w14:paraId="44C5F828"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Spain</w:t>
            </w:r>
          </w:p>
        </w:tc>
        <w:tc>
          <w:tcPr>
            <w:tcW w:w="3766" w:type="dxa"/>
            <w:tcBorders>
              <w:top w:val="single" w:sz="2" w:space="0" w:color="auto"/>
              <w:left w:val="single" w:sz="2" w:space="0" w:color="auto"/>
              <w:bottom w:val="single" w:sz="6" w:space="0" w:color="auto"/>
              <w:right w:val="single" w:sz="6" w:space="0" w:color="auto"/>
            </w:tcBorders>
            <w:shd w:val="clear" w:color="auto" w:fill="FFFFFF"/>
            <w:hideMark/>
          </w:tcPr>
          <w:p w14:paraId="79CE013A"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Identify indicators of risk (red flags) in online communities related to sports and physical activity to contribute to digital literacy by developing a decalogue.</w:t>
            </w:r>
          </w:p>
        </w:tc>
        <w:tc>
          <w:tcPr>
            <w:tcW w:w="4065" w:type="dxa"/>
            <w:tcBorders>
              <w:top w:val="single" w:sz="2" w:space="0" w:color="auto"/>
              <w:left w:val="single" w:sz="2" w:space="0" w:color="auto"/>
              <w:bottom w:val="single" w:sz="6" w:space="0" w:color="auto"/>
              <w:right w:val="single" w:sz="6" w:space="0" w:color="auto"/>
            </w:tcBorders>
            <w:shd w:val="clear" w:color="auto" w:fill="FFFFFF"/>
            <w:hideMark/>
          </w:tcPr>
          <w:p w14:paraId="6F120115"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Sequential explanatory mixed methods design. - Quantitative phase: Content analysis of 600 Instagram posts during COVID-19 lockdown. - Qualitative phase: Reflexive thematic analysis of themes from the quantitative phase. - Unit of analysis: Visual elements, titles, and overlaid messages in images.</w:t>
            </w:r>
          </w:p>
        </w:tc>
        <w:tc>
          <w:tcPr>
            <w:tcW w:w="3724" w:type="dxa"/>
            <w:tcBorders>
              <w:top w:val="single" w:sz="2" w:space="0" w:color="auto"/>
              <w:left w:val="single" w:sz="2" w:space="0" w:color="auto"/>
              <w:bottom w:val="single" w:sz="6" w:space="0" w:color="auto"/>
              <w:right w:val="single" w:sz="2" w:space="0" w:color="auto"/>
            </w:tcBorders>
            <w:shd w:val="clear" w:color="auto" w:fill="FFFFFF"/>
            <w:hideMark/>
          </w:tcPr>
          <w:p w14:paraId="20C07BF1"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The study created a decalogue to identify dangers in social media fitness material, including excessive appearance emphasis and gender stereotypes. - The decalogue encourages responsible content use and digital literacy in education. - It promotes critical thinking in fitness communities for better social media use.</w:t>
            </w:r>
            <w:r w:rsidRPr="00A64068">
              <w:rPr>
                <w:rFonts w:ascii="Times New Roman" w:eastAsia="Times New Roman" w:hAnsi="Times New Roman" w:cs="Times New Roman"/>
                <w:color w:val="000000"/>
                <w:kern w:val="0"/>
                <w:sz w:val="18"/>
                <w:szCs w:val="18"/>
                <w14:ligatures w14:val="none"/>
              </w:rPr>
              <w:br/>
            </w:r>
          </w:p>
          <w:p w14:paraId="135F8307"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r>
      <w:tr w:rsidR="00A64068" w:rsidRPr="00A64068" w14:paraId="1A835AF5" w14:textId="77777777" w:rsidTr="00F84989">
        <w:trPr>
          <w:trHeight w:val="1657"/>
          <w:tblCellSpacing w:w="15" w:type="dxa"/>
        </w:trPr>
        <w:tc>
          <w:tcPr>
            <w:tcW w:w="2324" w:type="dxa"/>
            <w:tcBorders>
              <w:top w:val="single" w:sz="2" w:space="0" w:color="auto"/>
              <w:left w:val="single" w:sz="2" w:space="0" w:color="auto"/>
              <w:bottom w:val="single" w:sz="6" w:space="0" w:color="auto"/>
              <w:right w:val="single" w:sz="6" w:space="0" w:color="auto"/>
            </w:tcBorders>
            <w:shd w:val="clear" w:color="auto" w:fill="FFFFFF"/>
            <w:hideMark/>
          </w:tcPr>
          <w:p w14:paraId="708EC8FE"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The Role of Social Media Marketing in Green Product Repurchase Intention</w:t>
            </w:r>
          </w:p>
          <w:p w14:paraId="30C1BBD9"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fldChar w:fldCharType="begin" w:fldLock="1"/>
            </w:r>
            <w:r w:rsidRPr="00A64068">
              <w:rPr>
                <w:rFonts w:ascii="Times New Roman" w:eastAsia="Times New Roman" w:hAnsi="Times New Roman" w:cs="Times New Roman"/>
                <w:color w:val="000000"/>
                <w:kern w:val="0"/>
                <w:sz w:val="18"/>
                <w:szCs w:val="18"/>
                <w14:ligatures w14:val="none"/>
              </w:rPr>
              <w:instrText>ADDIN CSL_CITATION {"citationItems":[{"id":"ITEM-1","itemData":{"DOI":"10.3390/su16145916","ISSN":"20711050","abstract":"This study explores the impact of social media marketing activities and ESG green brand involvement on the repurchase intention of green products among members of Taiwan’s green product social media groups. Using the Theory of Reasoned Action, the study employs a quantitative approach, collecting data through an online survey from 438 valid responses. Structural equation modeling (SEM) was applied to analyze the relationships between social media marketing activities (independent variable), green values, environmental concerns, brand image, and brand involvement (mediating variables), and repurchase intention (dependent variable). The findings reveal that social media marketing activities significantly enhance green values, environmental concerns, and brand image, which positively influence brand involvement. Brand involvement significantly mediates the relationship between green values, environmental concerns, brand image, and repurchase intention. This confirms that effective social media marketing can strengthen consumer loyalty and repurchase intentions for green products. The study suggests that companies should integrate green values, environmental concerns, and brand image into their social media marketing strategies to enhance consumer engagement and repurchase intentions. Leveraging social media influencers and interactive content can effectively promote green products and foster a culture of sustainability, creating a win–win situation for companies, consumers, and the environment. This research contributes to the literature by highlighting the mediating roles of green values, environmental concerns, and brand involvement in social media marketing for green products. It provides practical insights for companies aiming to enhance green product repurchase intentions through targeted social media strategies and ESG initiatives, illustrating the strategic use of social media marketing to boost consumer loyalty and sustainable consumption.","author":[{"dropping-particle":"","family":"Hu","given":"Tung Lai","non-dropping-particle":"","parse-names":false,"suffix":""},{"dropping-particle":"","family":"Chao","given":"Chuang Min","non-dropping-particle":"","parse-names":false,"suffix":""},{"dropping-particle":"","family":"Lin","given":"Chia Hung","non-dropping-particle":"","parse-names":false,"suffix":""}],"container-title":"Sustainability (Switzerland)","id":"ITEM-1","issue":"14","issued":{"date-parts":[["2024","7","1"]]},"publisher":"Multidisciplinary Digital Publishing Institute (MDPI)","title":"The Role of Social Media Marketing in Green Product Repurchase Intention","type":"article-journal","volume":"16"},"uris":["http://www.mendeley.com/documents/?uuid=144c5cd4-1f87-3cac-8bb4-dca19ba87ef0"]}],"mendeley":{"formattedCitation":"(Hu et al., 2024)","plainTextFormattedCitation":"(Hu et al., 2024)","previouslyFormattedCitation":"(Hu et al., 2024)"},"properties":{"noteIndex":0},"schema":"https://github.com/citation-style-language/schema/raw/master/csl-citation.json"}</w:instrText>
            </w:r>
            <w:r w:rsidRPr="00A64068">
              <w:rPr>
                <w:rFonts w:ascii="Times New Roman" w:eastAsia="Times New Roman" w:hAnsi="Times New Roman" w:cs="Times New Roman"/>
                <w:color w:val="000000"/>
                <w:kern w:val="0"/>
                <w:sz w:val="18"/>
                <w:szCs w:val="18"/>
                <w14:ligatures w14:val="none"/>
              </w:rPr>
              <w:fldChar w:fldCharType="separate"/>
            </w:r>
            <w:r w:rsidRPr="00A64068">
              <w:rPr>
                <w:rFonts w:ascii="Times New Roman" w:eastAsia="Times New Roman" w:hAnsi="Times New Roman" w:cs="Times New Roman"/>
                <w:noProof/>
                <w:color w:val="000000"/>
                <w:kern w:val="0"/>
                <w:sz w:val="18"/>
                <w:szCs w:val="18"/>
                <w14:ligatures w14:val="none"/>
              </w:rPr>
              <w:t>(Hu et al., 2024)</w:t>
            </w:r>
            <w:r w:rsidRPr="00A64068">
              <w:rPr>
                <w:rFonts w:ascii="Times New Roman" w:eastAsia="Times New Roman" w:hAnsi="Times New Roman" w:cs="Times New Roman"/>
                <w:color w:val="000000"/>
                <w:kern w:val="0"/>
                <w:sz w:val="18"/>
                <w:szCs w:val="18"/>
                <w14:ligatures w14:val="none"/>
              </w:rPr>
              <w:fldChar w:fldCharType="end"/>
            </w:r>
          </w:p>
        </w:tc>
        <w:tc>
          <w:tcPr>
            <w:tcW w:w="1333" w:type="dxa"/>
            <w:tcBorders>
              <w:top w:val="single" w:sz="2" w:space="0" w:color="auto"/>
              <w:left w:val="single" w:sz="2" w:space="0" w:color="auto"/>
              <w:bottom w:val="single" w:sz="6" w:space="0" w:color="auto"/>
              <w:right w:val="single" w:sz="6" w:space="0" w:color="auto"/>
            </w:tcBorders>
            <w:shd w:val="clear" w:color="auto" w:fill="FFFFFF"/>
            <w:hideMark/>
          </w:tcPr>
          <w:p w14:paraId="13504C2D"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Taiwan</w:t>
            </w:r>
          </w:p>
        </w:tc>
        <w:tc>
          <w:tcPr>
            <w:tcW w:w="3766" w:type="dxa"/>
            <w:tcBorders>
              <w:top w:val="single" w:sz="2" w:space="0" w:color="auto"/>
              <w:left w:val="single" w:sz="2" w:space="0" w:color="auto"/>
              <w:bottom w:val="single" w:sz="6" w:space="0" w:color="auto"/>
              <w:right w:val="single" w:sz="6" w:space="0" w:color="auto"/>
            </w:tcBorders>
            <w:shd w:val="clear" w:color="auto" w:fill="FFFFFF"/>
            <w:hideMark/>
          </w:tcPr>
          <w:p w14:paraId="0A8713BF"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 Study how social media marketing and ESG green brand interaction affect eco-friendly product repurchase intention. Examine how ecological values, environmental concerns, brand perception, and brand involvement mediate repurchase intention. Understand repurchase intentions with the Theory of Planned Behavior (TPB). </w:t>
            </w:r>
            <w:r w:rsidRPr="00A64068">
              <w:rPr>
                <w:rFonts w:ascii="Times New Roman" w:eastAsia="Times New Roman" w:hAnsi="Times New Roman" w:cs="Times New Roman"/>
                <w:color w:val="000000"/>
                <w:kern w:val="0"/>
                <w:sz w:val="18"/>
                <w:szCs w:val="18"/>
                <w14:ligatures w14:val="none"/>
              </w:rPr>
              <w:br/>
            </w:r>
          </w:p>
          <w:p w14:paraId="7B0D3F1B"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4065" w:type="dxa"/>
            <w:tcBorders>
              <w:top w:val="single" w:sz="2" w:space="0" w:color="auto"/>
              <w:left w:val="single" w:sz="2" w:space="0" w:color="auto"/>
              <w:bottom w:val="single" w:sz="6" w:space="0" w:color="auto"/>
              <w:right w:val="single" w:sz="6" w:space="0" w:color="auto"/>
            </w:tcBorders>
            <w:shd w:val="clear" w:color="auto" w:fill="FFFFFF"/>
            <w:hideMark/>
          </w:tcPr>
          <w:p w14:paraId="463ADBE7"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Quantitative approach using an online survey. - Data collected from 438 valid responses. - Five-point Likert scale used for measuring opinions. - Structural Equation Modeling (SEM) for analyzing relationships. - Confirmatory Factor Analysis (CFA) for measurement model evaluation. - SPSS 23.0 used for statistical analysis. - Referenced existing scales for social media marketing activities.</w:t>
            </w:r>
          </w:p>
        </w:tc>
        <w:tc>
          <w:tcPr>
            <w:tcW w:w="3724" w:type="dxa"/>
            <w:tcBorders>
              <w:top w:val="single" w:sz="2" w:space="0" w:color="auto"/>
              <w:left w:val="single" w:sz="2" w:space="0" w:color="auto"/>
              <w:bottom w:val="single" w:sz="6" w:space="0" w:color="auto"/>
              <w:right w:val="single" w:sz="2" w:space="0" w:color="auto"/>
            </w:tcBorders>
            <w:shd w:val="clear" w:color="auto" w:fill="FFFFFF"/>
            <w:hideMark/>
          </w:tcPr>
          <w:p w14:paraId="5B1318BD"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Social media marketing boosts brand involvement by promoting green principles, environmental concerns, and brand image. - Brand involvement strongly affects green values, environmental concerns, brand image, and repurchase intention. Effective social media marketing boosts green product loyalty and repurchase intentions.</w:t>
            </w:r>
          </w:p>
          <w:p w14:paraId="06A8F31D"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r>
      <w:tr w:rsidR="00A64068" w:rsidRPr="00A64068" w14:paraId="3B0E710B" w14:textId="77777777" w:rsidTr="00F84989">
        <w:trPr>
          <w:trHeight w:val="2206"/>
          <w:tblCellSpacing w:w="15" w:type="dxa"/>
        </w:trPr>
        <w:tc>
          <w:tcPr>
            <w:tcW w:w="2324" w:type="dxa"/>
            <w:tcBorders>
              <w:top w:val="single" w:sz="2" w:space="0" w:color="auto"/>
              <w:left w:val="single" w:sz="2" w:space="0" w:color="auto"/>
              <w:bottom w:val="single" w:sz="6" w:space="0" w:color="auto"/>
              <w:right w:val="single" w:sz="6" w:space="0" w:color="auto"/>
            </w:tcBorders>
            <w:shd w:val="clear" w:color="auto" w:fill="FFFFFF"/>
            <w:hideMark/>
          </w:tcPr>
          <w:p w14:paraId="3C451E0E"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Authentic cult: Media representations of cultural consumption and legitimization of cultural hierarchies</w:t>
            </w:r>
          </w:p>
          <w:p w14:paraId="429EC9A4"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fldChar w:fldCharType="begin" w:fldLock="1"/>
            </w:r>
            <w:r w:rsidRPr="00A64068">
              <w:rPr>
                <w:rFonts w:ascii="Times New Roman" w:eastAsia="Times New Roman" w:hAnsi="Times New Roman" w:cs="Times New Roman"/>
                <w:color w:val="000000"/>
                <w:kern w:val="0"/>
                <w:sz w:val="18"/>
                <w:szCs w:val="18"/>
                <w14:ligatures w14:val="none"/>
              </w:rPr>
              <w:instrText>ADDIN CSL_CITATION {"citationItems":[{"id":"ITEM-1","itemData":{"DOI":"10.1177/01634437231203880","ISSN":"14603675","abstract":"The article explores legitimization strategies related to cultural consumption in the Czech media space by comparing the representations of cultural products in influencer communication on social media and in legacy (print and online) media outlets. Departing from the theoretical debate on the intersection of cultural omnivorousness and the emergence of algorithmic culture, the article poses the question: what strategies do influencers on social media and journalists in legacy media outlets employ to present consumption of cultural products as legitimate, interesting, and cool? Based on qualitative content analysis of 10 Instagram profiles of prominent Czech influencers and culture sections of 10 Czech legacy media, it discusses two main discursive legitimization strategies: (1) the notion of authenticity, used by social media influencers and (2) the notion of cult, used by legacy media in two distinctive ways – as (a) legendary, part of the pop cultural canon and (b) new, contemporary, part of up-to-date cultural savviness.","author":[{"dropping-particle":"","family":"Heřmanová","given":"Marie","non-dropping-particle":"","parse-names":false,"suffix":""}],"container-title":"Media, Culture and Society","id":"ITEM-1","issue":"3","issued":{"date-parts":[["2024","4","1"]]},"page":"518-533","publisher":"SAGE Publications Ltd","title":"Authentic cult: media representations of cultural consumption and legitimization of cultural hierarchies","type":"article-journal","volume":"46"},"uris":["http://www.mendeley.com/documents/?uuid=edea97e6-cd64-3585-ba1b-dbb445bcaa64"]}],"mendeley":{"formattedCitation":"(Heřmanová, 2024)","plainTextFormattedCitation":"(Heřmanová, 2024)","previouslyFormattedCitation":"(Heřmanová, 2024)"},"properties":{"noteIndex":0},"schema":"https://github.com/citation-style-language/schema/raw/master/csl-citation.json"}</w:instrText>
            </w:r>
            <w:r w:rsidRPr="00A64068">
              <w:rPr>
                <w:rFonts w:ascii="Times New Roman" w:eastAsia="Times New Roman" w:hAnsi="Times New Roman" w:cs="Times New Roman"/>
                <w:color w:val="000000"/>
                <w:kern w:val="0"/>
                <w:sz w:val="18"/>
                <w:szCs w:val="18"/>
                <w14:ligatures w14:val="none"/>
              </w:rPr>
              <w:fldChar w:fldCharType="separate"/>
            </w:r>
            <w:r w:rsidRPr="00A64068">
              <w:rPr>
                <w:rFonts w:ascii="Times New Roman" w:eastAsia="Times New Roman" w:hAnsi="Times New Roman" w:cs="Times New Roman"/>
                <w:noProof/>
                <w:color w:val="000000"/>
                <w:kern w:val="0"/>
                <w:sz w:val="18"/>
                <w:szCs w:val="18"/>
                <w14:ligatures w14:val="none"/>
              </w:rPr>
              <w:t>(Heřmanová, 2024)</w:t>
            </w:r>
            <w:r w:rsidRPr="00A64068">
              <w:rPr>
                <w:rFonts w:ascii="Times New Roman" w:eastAsia="Times New Roman" w:hAnsi="Times New Roman" w:cs="Times New Roman"/>
                <w:color w:val="000000"/>
                <w:kern w:val="0"/>
                <w:sz w:val="18"/>
                <w:szCs w:val="18"/>
                <w14:ligatures w14:val="none"/>
              </w:rPr>
              <w:fldChar w:fldCharType="end"/>
            </w:r>
          </w:p>
          <w:p w14:paraId="60AA6826"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1333" w:type="dxa"/>
            <w:tcBorders>
              <w:top w:val="single" w:sz="2" w:space="0" w:color="auto"/>
              <w:left w:val="single" w:sz="2" w:space="0" w:color="auto"/>
              <w:bottom w:val="single" w:sz="6" w:space="0" w:color="auto"/>
              <w:right w:val="single" w:sz="6" w:space="0" w:color="auto"/>
            </w:tcBorders>
            <w:shd w:val="clear" w:color="auto" w:fill="FFFFFF"/>
            <w:hideMark/>
          </w:tcPr>
          <w:p w14:paraId="046A7644"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Czech Republic</w:t>
            </w:r>
          </w:p>
        </w:tc>
        <w:tc>
          <w:tcPr>
            <w:tcW w:w="3766" w:type="dxa"/>
            <w:tcBorders>
              <w:top w:val="single" w:sz="2" w:space="0" w:color="auto"/>
              <w:left w:val="single" w:sz="2" w:space="0" w:color="auto"/>
              <w:bottom w:val="single" w:sz="6" w:space="0" w:color="auto"/>
              <w:right w:val="single" w:sz="6" w:space="0" w:color="auto"/>
            </w:tcBorders>
            <w:shd w:val="clear" w:color="auto" w:fill="FFFFFF"/>
            <w:hideMark/>
          </w:tcPr>
          <w:p w14:paraId="0347B6DE"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Study Czech media cultural consumption legitimization methods. Compare influencer messaging on social media and traditional media portrayals of cultural items. Explore how social media influencers and journalists use discourse to validate cultural hierarchies. Examine how cultural omnivorousness and algorithmic culture affect these methods.</w:t>
            </w:r>
          </w:p>
          <w:p w14:paraId="713F23E9"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4065" w:type="dxa"/>
            <w:tcBorders>
              <w:top w:val="single" w:sz="2" w:space="0" w:color="auto"/>
              <w:left w:val="single" w:sz="2" w:space="0" w:color="auto"/>
              <w:bottom w:val="single" w:sz="6" w:space="0" w:color="auto"/>
              <w:right w:val="single" w:sz="6" w:space="0" w:color="auto"/>
            </w:tcBorders>
            <w:shd w:val="clear" w:color="auto" w:fill="FFFFFF"/>
            <w:hideMark/>
          </w:tcPr>
          <w:p w14:paraId="1E518381"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Qualitative thematic and ethnographic content analysis. Collection of historic media data using Newton Media Database. Two coding rounds: open and ethnographic content analysis. The </w:t>
            </w:r>
            <w:proofErr w:type="spellStart"/>
            <w:r w:rsidRPr="00A64068">
              <w:rPr>
                <w:rFonts w:ascii="Times New Roman" w:eastAsia="Times New Roman" w:hAnsi="Times New Roman" w:cs="Times New Roman"/>
                <w:color w:val="000000"/>
                <w:kern w:val="0"/>
                <w:sz w:val="18"/>
                <w:szCs w:val="18"/>
                <w14:ligatures w14:val="none"/>
              </w:rPr>
              <w:t>Atlas.ti</w:t>
            </w:r>
            <w:proofErr w:type="spellEnd"/>
            <w:r w:rsidRPr="00A64068">
              <w:rPr>
                <w:rFonts w:ascii="Times New Roman" w:eastAsia="Times New Roman" w:hAnsi="Times New Roman" w:cs="Times New Roman"/>
                <w:color w:val="000000"/>
                <w:kern w:val="0"/>
                <w:sz w:val="18"/>
                <w:szCs w:val="18"/>
                <w14:ligatures w14:val="none"/>
              </w:rPr>
              <w:t xml:space="preserve"> software analyzed Instagram data. Influencer selection by following, engagement, and target group relevancy. Instagram is important to Czech influencer culture.</w:t>
            </w:r>
          </w:p>
          <w:p w14:paraId="382EBEF6"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3724" w:type="dxa"/>
            <w:tcBorders>
              <w:top w:val="single" w:sz="2" w:space="0" w:color="auto"/>
              <w:left w:val="single" w:sz="2" w:space="0" w:color="auto"/>
              <w:bottom w:val="single" w:sz="6" w:space="0" w:color="auto"/>
              <w:right w:val="single" w:sz="2" w:space="0" w:color="auto"/>
            </w:tcBorders>
            <w:shd w:val="clear" w:color="auto" w:fill="FFFFFF"/>
            <w:hideMark/>
          </w:tcPr>
          <w:p w14:paraId="7460A7B3"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Social media influencers use authenticity as a legitimization strategy, while journalists use the notion of cult. - Journalists employ "canon cult" for popular artifacts and "niche cult" for artifacts appreciated by specific communities. - The platforms used by cultural intermediaries significantly influence their legitimization strategies.</w:t>
            </w:r>
          </w:p>
        </w:tc>
      </w:tr>
      <w:tr w:rsidR="00A64068" w:rsidRPr="00A64068" w14:paraId="23126D96" w14:textId="77777777" w:rsidTr="00F84989">
        <w:trPr>
          <w:trHeight w:val="54"/>
          <w:tblCellSpacing w:w="15" w:type="dxa"/>
        </w:trPr>
        <w:tc>
          <w:tcPr>
            <w:tcW w:w="2324" w:type="dxa"/>
            <w:tcBorders>
              <w:top w:val="single" w:sz="2" w:space="0" w:color="auto"/>
              <w:left w:val="single" w:sz="2" w:space="0" w:color="auto"/>
              <w:bottom w:val="single" w:sz="6" w:space="0" w:color="auto"/>
              <w:right w:val="single" w:sz="6" w:space="0" w:color="auto"/>
            </w:tcBorders>
            <w:shd w:val="clear" w:color="auto" w:fill="FFFFFF"/>
            <w:hideMark/>
          </w:tcPr>
          <w:p w14:paraId="341385F1"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Exploring Rapport Management among Culturally Diverse Students during Group Work Face-to-face Interactions: A Qualitative Study</w:t>
            </w:r>
          </w:p>
          <w:p w14:paraId="6C064B4F"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fldChar w:fldCharType="begin" w:fldLock="1"/>
            </w:r>
            <w:r w:rsidRPr="00A64068">
              <w:rPr>
                <w:rFonts w:ascii="Times New Roman" w:eastAsia="Times New Roman" w:hAnsi="Times New Roman" w:cs="Times New Roman"/>
                <w:color w:val="000000"/>
                <w:kern w:val="0"/>
                <w:sz w:val="18"/>
                <w:szCs w:val="18"/>
                <w14:ligatures w14:val="none"/>
              </w:rPr>
              <w:instrText>ADDIN CSL_CITATION {"citationItems":[{"id":"ITEM-1","itemData":{"DOI":"10.17576/JKMJC-2023-3904-26","ISSN":"22891528","abstract":"The current corporate landscape is characterized by fierce rivalry, prompting marketers to actively seek strategies to effectively differentiate themselves amidst the abundance of information in the digital realm. One current marketing strategy involves the engagement of online influencers, also known as Internet celebrities, to effectively disseminate information and encourage the intended consumer base to purchase the items offered by their respective companies. In the modern day, it has been customary for individuals who have gained fame through online platforms to create video content with the intention of engaging and influencing their audience on various social media platforms. This practice has now become a norm. Hence, the primary objective of this research is to examine the impact of Internet celebrity on consumer purchase intention, with a specific focus on the Generation Z demographic. The study involved the recruitment of 200 participants from the Generation Z demographic. Data was collected using an online questionnaire that employed 5-point Likert rating scales. The research was conducted by gathering feedback from a sample of 200 respondents belonging to Generation Z. Data collection was conducted through the utilisation of an online questionnaire using 5-Likert rating scales. The findings of the study revealed a significant correlation between credibility and meaning transfer and their impact on purchase intention. The research findings of this study provide marketers and scholars with valuable insights into the ways in which Internet superstars might employ persuasive messaging to impact the purchasing intentions of Generation Z.","author":[{"dropping-particle":"","family":"Lim","given":"Ying San","non-dropping-particle":"","parse-names":false,"suffix":""},{"dropping-particle":"","family":"Ng","given":"Tuan Hock","non-dropping-particle":"","parse-names":false,"suffix":""},{"dropping-particle":"","family":"Lam","given":"Mun Soon","non-dropping-particle":"","parse-names":false,"suffix":""},{"dropping-particle":"","family":"Tan","given":"Si Yan","non-dropping-particle":"","parse-names":false,"suffix":""}],"container-title":"Jurnal Komunikasi: Malaysian Journal of Communication","id":"ITEM-1","issue":"4","issued":{"date-parts":[["2023"]]},"page":"485-500","publisher":"Penerbit Universiti Kebangsaan Malaysia","title":"Communication in the 21st Century: The Effect of Internet Celebrity as the Communication Source in Influencing Generation Z Purchase Intention","type":"article-journal","volume":"39"},"uris":["http://www.mendeley.com/documents/?uuid=2b902cf0-84ce-3a0b-bc16-53dcd2a71bc9"]}],"mendeley":{"formattedCitation":"(Lim et al., 2023)","plainTextFormattedCitation":"(Lim et al., 2023)","previouslyFormattedCitation":"(Lim et al., 2023)"},"properties":{"noteIndex":0},"schema":"https://github.com/citation-style-language/schema/raw/master/csl-citation.json"}</w:instrText>
            </w:r>
            <w:r w:rsidRPr="00A64068">
              <w:rPr>
                <w:rFonts w:ascii="Times New Roman" w:eastAsia="Times New Roman" w:hAnsi="Times New Roman" w:cs="Times New Roman"/>
                <w:color w:val="000000"/>
                <w:kern w:val="0"/>
                <w:sz w:val="18"/>
                <w:szCs w:val="18"/>
                <w14:ligatures w14:val="none"/>
              </w:rPr>
              <w:fldChar w:fldCharType="separate"/>
            </w:r>
            <w:r w:rsidRPr="00A64068">
              <w:rPr>
                <w:rFonts w:ascii="Times New Roman" w:eastAsia="Times New Roman" w:hAnsi="Times New Roman" w:cs="Times New Roman"/>
                <w:noProof/>
                <w:color w:val="000000"/>
                <w:kern w:val="0"/>
                <w:sz w:val="18"/>
                <w:szCs w:val="18"/>
                <w14:ligatures w14:val="none"/>
              </w:rPr>
              <w:t>(Lim et al., 2023)</w:t>
            </w:r>
            <w:r w:rsidRPr="00A64068">
              <w:rPr>
                <w:rFonts w:ascii="Times New Roman" w:eastAsia="Times New Roman" w:hAnsi="Times New Roman" w:cs="Times New Roman"/>
                <w:color w:val="000000"/>
                <w:kern w:val="0"/>
                <w:sz w:val="18"/>
                <w:szCs w:val="18"/>
                <w14:ligatures w14:val="none"/>
              </w:rPr>
              <w:fldChar w:fldCharType="end"/>
            </w:r>
          </w:p>
          <w:p w14:paraId="488410F5"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1333" w:type="dxa"/>
            <w:tcBorders>
              <w:top w:val="single" w:sz="2" w:space="0" w:color="auto"/>
              <w:left w:val="single" w:sz="2" w:space="0" w:color="auto"/>
              <w:bottom w:val="single" w:sz="6" w:space="0" w:color="auto"/>
              <w:right w:val="single" w:sz="6" w:space="0" w:color="auto"/>
            </w:tcBorders>
            <w:shd w:val="clear" w:color="auto" w:fill="FFFFFF"/>
            <w:hideMark/>
          </w:tcPr>
          <w:p w14:paraId="0D8B5934"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Malaysia</w:t>
            </w:r>
          </w:p>
        </w:tc>
        <w:tc>
          <w:tcPr>
            <w:tcW w:w="3766" w:type="dxa"/>
            <w:tcBorders>
              <w:top w:val="single" w:sz="2" w:space="0" w:color="auto"/>
              <w:left w:val="single" w:sz="2" w:space="0" w:color="auto"/>
              <w:bottom w:val="single" w:sz="6" w:space="0" w:color="auto"/>
              <w:right w:val="single" w:sz="6" w:space="0" w:color="auto"/>
            </w:tcBorders>
            <w:shd w:val="clear" w:color="auto" w:fill="FFFFFF"/>
            <w:hideMark/>
          </w:tcPr>
          <w:p w14:paraId="35E9DD55"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Investigate rapport management techniques employed by culturally diverse students in group work engagements. Examine how participants maintain rapport in potentially face-threatening contexts. - Analyze the negotiation of social categories during interactions.</w:t>
            </w:r>
          </w:p>
          <w:p w14:paraId="67DCDD9E"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4065" w:type="dxa"/>
            <w:tcBorders>
              <w:top w:val="single" w:sz="2" w:space="0" w:color="auto"/>
              <w:left w:val="single" w:sz="2" w:space="0" w:color="auto"/>
              <w:bottom w:val="single" w:sz="6" w:space="0" w:color="auto"/>
              <w:right w:val="single" w:sz="6" w:space="0" w:color="auto"/>
            </w:tcBorders>
            <w:shd w:val="clear" w:color="auto" w:fill="FFFFFF"/>
            <w:hideMark/>
          </w:tcPr>
          <w:p w14:paraId="1F2EEB24"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Ethnographic qualitative research. First-year English for Business students. Data: Group discussion audio recordings and in-situ observations. Since the researcher is a lecturer, convenience sampling is used. Weekly </w:t>
            </w:r>
            <w:proofErr w:type="gramStart"/>
            <w:r w:rsidRPr="00A64068">
              <w:rPr>
                <w:rFonts w:ascii="Times New Roman" w:eastAsia="Times New Roman" w:hAnsi="Times New Roman" w:cs="Times New Roman"/>
                <w:color w:val="000000"/>
                <w:kern w:val="0"/>
                <w:sz w:val="18"/>
                <w:szCs w:val="18"/>
                <w14:ligatures w14:val="none"/>
              </w:rPr>
              <w:t>15-20 minute</w:t>
            </w:r>
            <w:proofErr w:type="gramEnd"/>
            <w:r w:rsidRPr="00A64068">
              <w:rPr>
                <w:rFonts w:ascii="Times New Roman" w:eastAsia="Times New Roman" w:hAnsi="Times New Roman" w:cs="Times New Roman"/>
                <w:color w:val="000000"/>
                <w:kern w:val="0"/>
                <w:sz w:val="18"/>
                <w:szCs w:val="18"/>
                <w14:ligatures w14:val="none"/>
              </w:rPr>
              <w:t xml:space="preserve"> group work for six weeks. Analyze verbal conflicts from audio recordings. Data validation: Accurate transcriptions and unstructured post-hoc interviews. Triangulation: Expert informant feedback reduces researcher bias.</w:t>
            </w:r>
          </w:p>
          <w:p w14:paraId="65FF7767"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3724" w:type="dxa"/>
            <w:tcBorders>
              <w:top w:val="single" w:sz="2" w:space="0" w:color="auto"/>
              <w:left w:val="single" w:sz="2" w:space="0" w:color="auto"/>
              <w:bottom w:val="single" w:sz="6" w:space="0" w:color="auto"/>
              <w:right w:val="single" w:sz="2" w:space="0" w:color="auto"/>
            </w:tcBorders>
            <w:shd w:val="clear" w:color="auto" w:fill="FFFFFF"/>
            <w:hideMark/>
          </w:tcPr>
          <w:p w14:paraId="14949485"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Rapport orientation significantly influences strategy choice, driven by constructed social categories. - Participants initially engage in rapport-neglect and rapport-challenge but shift towards rapport-maintenance to achieve group goals. - Education practitioners need to develop intercultural competence to understand and facilitate intercultural communication dynamics.</w:t>
            </w:r>
          </w:p>
        </w:tc>
      </w:tr>
      <w:tr w:rsidR="00A64068" w:rsidRPr="00A64068" w14:paraId="2F67742B" w14:textId="77777777" w:rsidTr="00F84989">
        <w:trPr>
          <w:trHeight w:val="1864"/>
          <w:tblCellSpacing w:w="15" w:type="dxa"/>
        </w:trPr>
        <w:tc>
          <w:tcPr>
            <w:tcW w:w="2324" w:type="dxa"/>
            <w:tcBorders>
              <w:top w:val="single" w:sz="2" w:space="0" w:color="auto"/>
              <w:left w:val="single" w:sz="2" w:space="0" w:color="auto"/>
              <w:bottom w:val="single" w:sz="6" w:space="0" w:color="auto"/>
              <w:right w:val="single" w:sz="6" w:space="0" w:color="auto"/>
            </w:tcBorders>
            <w:shd w:val="clear" w:color="auto" w:fill="FFFFFF"/>
            <w:hideMark/>
          </w:tcPr>
          <w:p w14:paraId="1502E0F9"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lastRenderedPageBreak/>
              <w:t>"Don't Make Me Ratio You Again": How Political Influencers Encourage Platformed Political Participation</w:t>
            </w:r>
          </w:p>
          <w:p w14:paraId="2A7D5CE4"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fldChar w:fldCharType="begin" w:fldLock="1"/>
            </w:r>
            <w:r w:rsidRPr="00A64068">
              <w:rPr>
                <w:rFonts w:ascii="Times New Roman" w:eastAsia="Times New Roman" w:hAnsi="Times New Roman" w:cs="Times New Roman"/>
                <w:color w:val="000000"/>
                <w:kern w:val="0"/>
                <w:sz w:val="18"/>
                <w:szCs w:val="18"/>
                <w14:ligatures w14:val="none"/>
              </w:rPr>
              <w:instrText>ADDIN CSL_CITATION {"citationItems":[{"id":"ITEM-1","itemData":{"DOI":"10.1177/20563051231177944","ISSN":"20563051","abstract":"Ratioing describes when a reply earns more likes than an original post on social media. They also offer influencers opportunities to convert audience attention into political actions capable of temporarily shaping online discourse. Ratios are then one of many influencer-driven strategies that leverage platform features and affordances to direct audiences to specific actions that amplify the influencer’s content in the crowded social media entertainment market. Hasan Piker is one of the most popular political influencers on Twitch, which he uses as a base to organize and direct his audience into coordinated actions across multiple platforms. Piker reigns on Twitch, but has significantly less Twitter followers than all of his targets, meaning the ratio strategy prompts targeted actions that simultaneously increase his visibility. This article uses three case studies to highlight ratioing as a strategy for eliciting political participation, such as when Piker ratioed rivaling political influencers, a US Senator, and a famous rapper.","author":[{"dropping-particle":"","family":"Harris","given":"Brandon C.","non-dropping-particle":"","parse-names":false,"suffix":""},{"dropping-particle":"","family":"Foxman","given":"Maxwell","non-dropping-particle":"","parse-names":false,"suffix":""},{"dropping-particle":"","family":"Partin","given":"William C.","non-dropping-particle":"","parse-names":false,"suffix":""}],"container-title":"Social Media and Society","id":"ITEM-1","issue":"2","issued":{"date-parts":[["2023","4","1"]]},"publisher":"SAGE Publications Ltd","title":"“Don’t Make Me Ratio You Again”: How Political Influencers Encourage Platformed Political Participation","type":"article-journal","volume":"9"},"uris":["http://www.mendeley.com/documents/?uuid=ce0f76ec-57ba-3633-84bd-67b035fb943e"]}],"mendeley":{"formattedCitation":"(Harris et al., 2023)","plainTextFormattedCitation":"(Harris et al., 2023)","previouslyFormattedCitation":"(Harris et al., 2023)"},"properties":{"noteIndex":0},"schema":"https://github.com/citation-style-language/schema/raw/master/csl-citation.json"}</w:instrText>
            </w:r>
            <w:r w:rsidRPr="00A64068">
              <w:rPr>
                <w:rFonts w:ascii="Times New Roman" w:eastAsia="Times New Roman" w:hAnsi="Times New Roman" w:cs="Times New Roman"/>
                <w:color w:val="000000"/>
                <w:kern w:val="0"/>
                <w:sz w:val="18"/>
                <w:szCs w:val="18"/>
                <w14:ligatures w14:val="none"/>
              </w:rPr>
              <w:fldChar w:fldCharType="separate"/>
            </w:r>
            <w:r w:rsidRPr="00A64068">
              <w:rPr>
                <w:rFonts w:ascii="Times New Roman" w:eastAsia="Times New Roman" w:hAnsi="Times New Roman" w:cs="Times New Roman"/>
                <w:noProof/>
                <w:color w:val="000000"/>
                <w:kern w:val="0"/>
                <w:sz w:val="18"/>
                <w:szCs w:val="18"/>
                <w14:ligatures w14:val="none"/>
              </w:rPr>
              <w:t>(Harris et al., 2023)</w:t>
            </w:r>
            <w:r w:rsidRPr="00A64068">
              <w:rPr>
                <w:rFonts w:ascii="Times New Roman" w:eastAsia="Times New Roman" w:hAnsi="Times New Roman" w:cs="Times New Roman"/>
                <w:color w:val="000000"/>
                <w:kern w:val="0"/>
                <w:sz w:val="18"/>
                <w:szCs w:val="18"/>
                <w14:ligatures w14:val="none"/>
              </w:rPr>
              <w:fldChar w:fldCharType="end"/>
            </w:r>
          </w:p>
          <w:p w14:paraId="266165A8"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1333" w:type="dxa"/>
            <w:tcBorders>
              <w:top w:val="single" w:sz="2" w:space="0" w:color="auto"/>
              <w:left w:val="single" w:sz="2" w:space="0" w:color="auto"/>
              <w:bottom w:val="single" w:sz="6" w:space="0" w:color="auto"/>
              <w:right w:val="single" w:sz="6" w:space="0" w:color="auto"/>
            </w:tcBorders>
            <w:shd w:val="clear" w:color="auto" w:fill="FFFFFF"/>
            <w:hideMark/>
          </w:tcPr>
          <w:p w14:paraId="018594CF"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United States, Turkey</w:t>
            </w:r>
          </w:p>
        </w:tc>
        <w:tc>
          <w:tcPr>
            <w:tcW w:w="3766" w:type="dxa"/>
            <w:tcBorders>
              <w:top w:val="single" w:sz="2" w:space="0" w:color="auto"/>
              <w:left w:val="single" w:sz="2" w:space="0" w:color="auto"/>
              <w:bottom w:val="single" w:sz="6" w:space="0" w:color="auto"/>
              <w:right w:val="single" w:sz="6" w:space="0" w:color="auto"/>
            </w:tcBorders>
            <w:shd w:val="clear" w:color="auto" w:fill="FFFFFF"/>
            <w:hideMark/>
          </w:tcPr>
          <w:p w14:paraId="7CAA7434"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Ratioing may boost political activity. - Show influencers using platform capabilities to spread content across platforms. Consider ratioing an innovative way to encourage multi-platform political activity. Consider how Hasan Piker uses ratioing for political engagement. - Assess ratioing's ability to turn political differences into captivating storylines. </w:t>
            </w:r>
            <w:r w:rsidRPr="00A64068">
              <w:rPr>
                <w:rFonts w:ascii="Times New Roman" w:eastAsia="Times New Roman" w:hAnsi="Times New Roman" w:cs="Times New Roman"/>
                <w:color w:val="000000"/>
                <w:kern w:val="0"/>
                <w:sz w:val="18"/>
                <w:szCs w:val="18"/>
                <w14:ligatures w14:val="none"/>
              </w:rPr>
              <w:br/>
            </w:r>
          </w:p>
          <w:p w14:paraId="3238F923"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4065" w:type="dxa"/>
            <w:tcBorders>
              <w:top w:val="single" w:sz="2" w:space="0" w:color="auto"/>
              <w:left w:val="single" w:sz="2" w:space="0" w:color="auto"/>
              <w:bottom w:val="single" w:sz="6" w:space="0" w:color="auto"/>
              <w:right w:val="single" w:sz="6" w:space="0" w:color="auto"/>
            </w:tcBorders>
            <w:shd w:val="clear" w:color="auto" w:fill="FFFFFF"/>
            <w:hideMark/>
          </w:tcPr>
          <w:p w14:paraId="4EBA77AD"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Multi-case study analysis uses heuristic case studies. Three incidents were studied as "data outcroppings." Five-year Twitch </w:t>
            </w:r>
            <w:proofErr w:type="gramStart"/>
            <w:r w:rsidRPr="00A64068">
              <w:rPr>
                <w:rFonts w:ascii="Times New Roman" w:eastAsia="Times New Roman" w:hAnsi="Times New Roman" w:cs="Times New Roman"/>
                <w:color w:val="000000"/>
                <w:kern w:val="0"/>
                <w:sz w:val="18"/>
                <w:szCs w:val="18"/>
                <w14:ligatures w14:val="none"/>
              </w:rPr>
              <w:t>streamer</w:t>
            </w:r>
            <w:proofErr w:type="gramEnd"/>
            <w:r w:rsidRPr="00A64068">
              <w:rPr>
                <w:rFonts w:ascii="Times New Roman" w:eastAsia="Times New Roman" w:hAnsi="Times New Roman" w:cs="Times New Roman"/>
                <w:color w:val="000000"/>
                <w:kern w:val="0"/>
                <w:sz w:val="18"/>
                <w:szCs w:val="18"/>
                <w14:ligatures w14:val="none"/>
              </w:rPr>
              <w:t xml:space="preserve"> study. - Twitter's advanced search found ratio tweets. Includes contextual tweets from surrounding days. Tweets, Twitch, and YouTube were used. Exploratory, interpretative, or descriptive methods.</w:t>
            </w:r>
            <w:r w:rsidRPr="00A64068">
              <w:rPr>
                <w:rFonts w:ascii="Times New Roman" w:eastAsia="Times New Roman" w:hAnsi="Times New Roman" w:cs="Times New Roman"/>
                <w:color w:val="000000"/>
                <w:kern w:val="0"/>
                <w:sz w:val="18"/>
                <w:szCs w:val="18"/>
                <w14:ligatures w14:val="none"/>
              </w:rPr>
              <w:br/>
            </w:r>
          </w:p>
          <w:p w14:paraId="628DF805"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3724" w:type="dxa"/>
            <w:tcBorders>
              <w:top w:val="single" w:sz="2" w:space="0" w:color="auto"/>
              <w:left w:val="single" w:sz="2" w:space="0" w:color="auto"/>
              <w:bottom w:val="single" w:sz="6" w:space="0" w:color="auto"/>
              <w:right w:val="single" w:sz="2" w:space="0" w:color="auto"/>
            </w:tcBorders>
            <w:shd w:val="clear" w:color="auto" w:fill="FFFFFF"/>
            <w:hideMark/>
          </w:tcPr>
          <w:p w14:paraId="7B70BF4A"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Ratioing is used by political influencers to engage audiences in coordinated political participation across multiple platforms. - Ratioing helps influencers amplify their reach and influence by directing audiences to promote specific narratives. - Ratioing is part of a broader trend of evolving forms of political participation facilitated by social media.</w:t>
            </w:r>
          </w:p>
        </w:tc>
      </w:tr>
      <w:tr w:rsidR="00A64068" w:rsidRPr="00A64068" w14:paraId="238FD8BC" w14:textId="77777777" w:rsidTr="00F84989">
        <w:trPr>
          <w:trHeight w:val="1342"/>
          <w:tblCellSpacing w:w="15" w:type="dxa"/>
        </w:trPr>
        <w:tc>
          <w:tcPr>
            <w:tcW w:w="2324" w:type="dxa"/>
            <w:tcBorders>
              <w:top w:val="single" w:sz="2" w:space="0" w:color="auto"/>
              <w:left w:val="single" w:sz="2" w:space="0" w:color="auto"/>
              <w:bottom w:val="single" w:sz="6" w:space="0" w:color="auto"/>
              <w:right w:val="single" w:sz="6" w:space="0" w:color="auto"/>
            </w:tcBorders>
            <w:shd w:val="clear" w:color="auto" w:fill="FFFFFF"/>
            <w:hideMark/>
          </w:tcPr>
          <w:p w14:paraId="2EE059E2"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Automated </w:t>
            </w:r>
            <w:proofErr w:type="spellStart"/>
            <w:r w:rsidRPr="00A64068">
              <w:rPr>
                <w:rFonts w:ascii="Times New Roman" w:eastAsia="Times New Roman" w:hAnsi="Times New Roman" w:cs="Times New Roman"/>
                <w:color w:val="000000"/>
                <w:kern w:val="0"/>
                <w:sz w:val="18"/>
                <w:szCs w:val="18"/>
                <w14:ligatures w14:val="none"/>
              </w:rPr>
              <w:t>Parasociality</w:t>
            </w:r>
            <w:proofErr w:type="spellEnd"/>
            <w:r w:rsidRPr="00A64068">
              <w:rPr>
                <w:rFonts w:ascii="Times New Roman" w:eastAsia="Times New Roman" w:hAnsi="Times New Roman" w:cs="Times New Roman"/>
                <w:color w:val="000000"/>
                <w:kern w:val="0"/>
                <w:sz w:val="18"/>
                <w:szCs w:val="18"/>
                <w14:ligatures w14:val="none"/>
              </w:rPr>
              <w:t>: From Personalization to Personification</w:t>
            </w:r>
          </w:p>
          <w:p w14:paraId="6FE4F8C8"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fldChar w:fldCharType="begin" w:fldLock="1"/>
            </w:r>
            <w:r w:rsidRPr="00A64068">
              <w:rPr>
                <w:rFonts w:ascii="Times New Roman" w:eastAsia="Times New Roman" w:hAnsi="Times New Roman" w:cs="Times New Roman"/>
                <w:color w:val="000000"/>
                <w:kern w:val="0"/>
                <w:sz w:val="18"/>
                <w:szCs w:val="18"/>
                <w14:ligatures w14:val="none"/>
              </w:rPr>
              <w:instrText>ADDIN CSL_CITATION {"citationItems":[{"id":"ITEM-1","itemData":{"DOI":"10.1177/15274764241300436","ISSN":"15528316","abstract":"Recent developments in AI promise to further enact the shift from personalization to personification in automated digital interfaces. We have already seen the rise of virtual influencers and, more recently, of chatbots that adopt the personas of celebrities. Drawing on the intertwined history of the relationship between parasociality and personal influence, we frame the shift toward personification as a strategy for re-centralizing control over the online media environment. The shift is likely to extend beyond the realm of social media influencers to characterize our interactions with a range of services, platforms, and media content, from search engines to online news and entertainment. Automated personification anticipates a world permeated by enhanced parasocial relations with media devices and interfaces. To the extent that the interactive infrastructures shaping these relations remain controlled by commercial tech platforms, we can anticipate their imperatives will be baked into this version of automated sociality.","author":[{"dropping-particle":"","family":"Andrejevic","given":"Mark","non-dropping-particle":"","parse-names":false,"suffix":""},{"dropping-particle":"","family":"Volcic","given":"Zala","non-dropping-particle":"","parse-names":false,"suffix":""}],"container-title":"Television and New Media","id":"ITEM-1","issued":{"date-parts":[["2024"]]},"publisher":"SAGE Publications Inc.","title":"Automated Parasociality: From Personalization to Personification","type":"article-journal"},"uris":["http://www.mendeley.com/documents/?uuid=cede3fdc-7227-3d31-9fe6-b6fd2d1861df"]}],"mendeley":{"formattedCitation":"(Andrejevic &amp; Volcic, 2024)","plainTextFormattedCitation":"(Andrejevic &amp; Volcic, 2024)","previouslyFormattedCitation":"(Andrejevic &amp; Volcic, 2024)"},"properties":{"noteIndex":0},"schema":"https://github.com/citation-style-language/schema/raw/master/csl-citation.json"}</w:instrText>
            </w:r>
            <w:r w:rsidRPr="00A64068">
              <w:rPr>
                <w:rFonts w:ascii="Times New Roman" w:eastAsia="Times New Roman" w:hAnsi="Times New Roman" w:cs="Times New Roman"/>
                <w:color w:val="000000"/>
                <w:kern w:val="0"/>
                <w:sz w:val="18"/>
                <w:szCs w:val="18"/>
                <w14:ligatures w14:val="none"/>
              </w:rPr>
              <w:fldChar w:fldCharType="separate"/>
            </w:r>
            <w:r w:rsidRPr="00A64068">
              <w:rPr>
                <w:rFonts w:ascii="Times New Roman" w:eastAsia="Times New Roman" w:hAnsi="Times New Roman" w:cs="Times New Roman"/>
                <w:noProof/>
                <w:color w:val="000000"/>
                <w:kern w:val="0"/>
                <w:sz w:val="18"/>
                <w:szCs w:val="18"/>
                <w14:ligatures w14:val="none"/>
              </w:rPr>
              <w:t>(Andrejevic &amp; Volcic, 2024)</w:t>
            </w:r>
            <w:r w:rsidRPr="00A64068">
              <w:rPr>
                <w:rFonts w:ascii="Times New Roman" w:eastAsia="Times New Roman" w:hAnsi="Times New Roman" w:cs="Times New Roman"/>
                <w:color w:val="000000"/>
                <w:kern w:val="0"/>
                <w:sz w:val="18"/>
                <w:szCs w:val="18"/>
                <w14:ligatures w14:val="none"/>
              </w:rPr>
              <w:fldChar w:fldCharType="end"/>
            </w:r>
          </w:p>
          <w:p w14:paraId="3E290E03"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1333" w:type="dxa"/>
            <w:tcBorders>
              <w:top w:val="single" w:sz="2" w:space="0" w:color="auto"/>
              <w:left w:val="single" w:sz="2" w:space="0" w:color="auto"/>
              <w:bottom w:val="single" w:sz="6" w:space="0" w:color="auto"/>
              <w:right w:val="single" w:sz="6" w:space="0" w:color="auto"/>
            </w:tcBorders>
            <w:shd w:val="clear" w:color="auto" w:fill="FFFFFF"/>
            <w:hideMark/>
          </w:tcPr>
          <w:p w14:paraId="480B5E95"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Australia</w:t>
            </w:r>
          </w:p>
        </w:tc>
        <w:tc>
          <w:tcPr>
            <w:tcW w:w="3766" w:type="dxa"/>
            <w:tcBorders>
              <w:top w:val="single" w:sz="2" w:space="0" w:color="auto"/>
              <w:left w:val="single" w:sz="2" w:space="0" w:color="auto"/>
              <w:bottom w:val="single" w:sz="6" w:space="0" w:color="auto"/>
              <w:right w:val="single" w:sz="6" w:space="0" w:color="auto"/>
            </w:tcBorders>
            <w:shd w:val="clear" w:color="auto" w:fill="FFFFFF"/>
            <w:hideMark/>
          </w:tcPr>
          <w:p w14:paraId="77385DA1"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Explore the trend from personalization to personification in digital interactions. Analyze the personification strategy for recentralizing internet media control. Personification's impact goes beyond social media </w:t>
            </w:r>
            <w:proofErr w:type="gramStart"/>
            <w:r w:rsidRPr="00A64068">
              <w:rPr>
                <w:rFonts w:ascii="Times New Roman" w:eastAsia="Times New Roman" w:hAnsi="Times New Roman" w:cs="Times New Roman"/>
                <w:color w:val="000000"/>
                <w:kern w:val="0"/>
                <w:sz w:val="18"/>
                <w:szCs w:val="18"/>
                <w14:ligatures w14:val="none"/>
              </w:rPr>
              <w:t>influencers</w:t>
            </w:r>
            <w:proofErr w:type="gramEnd"/>
            <w:r w:rsidRPr="00A64068">
              <w:rPr>
                <w:rFonts w:ascii="Times New Roman" w:eastAsia="Times New Roman" w:hAnsi="Times New Roman" w:cs="Times New Roman"/>
                <w:color w:val="000000"/>
                <w:kern w:val="0"/>
                <w:sz w:val="18"/>
                <w:szCs w:val="18"/>
                <w14:ligatures w14:val="none"/>
              </w:rPr>
              <w:t xml:space="preserve">. Place automated personalization in historical personal influence and </w:t>
            </w:r>
            <w:proofErr w:type="spellStart"/>
            <w:r w:rsidRPr="00A64068">
              <w:rPr>
                <w:rFonts w:ascii="Times New Roman" w:eastAsia="Times New Roman" w:hAnsi="Times New Roman" w:cs="Times New Roman"/>
                <w:color w:val="000000"/>
                <w:kern w:val="0"/>
                <w:sz w:val="18"/>
                <w:szCs w:val="18"/>
                <w14:ligatures w14:val="none"/>
              </w:rPr>
              <w:t>parasociality</w:t>
            </w:r>
            <w:proofErr w:type="spellEnd"/>
            <w:r w:rsidRPr="00A64068">
              <w:rPr>
                <w:rFonts w:ascii="Times New Roman" w:eastAsia="Times New Roman" w:hAnsi="Times New Roman" w:cs="Times New Roman"/>
                <w:color w:val="000000"/>
                <w:kern w:val="0"/>
                <w:sz w:val="18"/>
                <w:szCs w:val="18"/>
                <w14:ligatures w14:val="none"/>
              </w:rPr>
              <w:t xml:space="preserve"> theories.</w:t>
            </w:r>
          </w:p>
          <w:p w14:paraId="486CF215"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4065" w:type="dxa"/>
            <w:tcBorders>
              <w:top w:val="single" w:sz="2" w:space="0" w:color="auto"/>
              <w:left w:val="single" w:sz="2" w:space="0" w:color="auto"/>
              <w:bottom w:val="single" w:sz="6" w:space="0" w:color="auto"/>
              <w:right w:val="single" w:sz="6" w:space="0" w:color="auto"/>
            </w:tcBorders>
            <w:shd w:val="clear" w:color="auto" w:fill="FFFFFF"/>
            <w:hideMark/>
          </w:tcPr>
          <w:p w14:paraId="168FEE91"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The methodology involves an observational approach where graduate students prompted a large language model (</w:t>
            </w:r>
            <w:proofErr w:type="spellStart"/>
            <w:r w:rsidRPr="00A64068">
              <w:rPr>
                <w:rFonts w:ascii="Times New Roman" w:eastAsia="Times New Roman" w:hAnsi="Times New Roman" w:cs="Times New Roman"/>
                <w:color w:val="000000"/>
                <w:kern w:val="0"/>
                <w:sz w:val="18"/>
                <w:szCs w:val="18"/>
                <w14:ligatures w14:val="none"/>
              </w:rPr>
              <w:t>LLaMA</w:t>
            </w:r>
            <w:proofErr w:type="spellEnd"/>
            <w:r w:rsidRPr="00A64068">
              <w:rPr>
                <w:rFonts w:ascii="Times New Roman" w:eastAsia="Times New Roman" w:hAnsi="Times New Roman" w:cs="Times New Roman"/>
                <w:color w:val="000000"/>
                <w:kern w:val="0"/>
                <w:sz w:val="18"/>
                <w:szCs w:val="18"/>
                <w14:ligatures w14:val="none"/>
              </w:rPr>
              <w:t xml:space="preserve"> 2) to generate responses for different audiences, analyzing the tone and style of these responses to discuss broader theoretical concepts.</w:t>
            </w:r>
          </w:p>
        </w:tc>
        <w:tc>
          <w:tcPr>
            <w:tcW w:w="3724" w:type="dxa"/>
            <w:tcBorders>
              <w:top w:val="single" w:sz="2" w:space="0" w:color="auto"/>
              <w:left w:val="single" w:sz="2" w:space="0" w:color="auto"/>
              <w:bottom w:val="single" w:sz="6" w:space="0" w:color="auto"/>
              <w:right w:val="single" w:sz="2" w:space="0" w:color="auto"/>
            </w:tcBorders>
            <w:shd w:val="clear" w:color="auto" w:fill="FFFFFF"/>
            <w:hideMark/>
          </w:tcPr>
          <w:p w14:paraId="2ABFE979"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New AI technologies are personifying digital interfaces, making them more human-like. Automatic personification strengthens parasocial links, letting AI influence opinion leaders. - This trend may destabilize automated interfaces and raise authenticity problems beyond social media. </w:t>
            </w:r>
            <w:r w:rsidRPr="00A64068">
              <w:rPr>
                <w:rFonts w:ascii="Times New Roman" w:eastAsia="Times New Roman" w:hAnsi="Times New Roman" w:cs="Times New Roman"/>
                <w:color w:val="000000"/>
                <w:kern w:val="0"/>
                <w:sz w:val="18"/>
                <w:szCs w:val="18"/>
                <w14:ligatures w14:val="none"/>
              </w:rPr>
              <w:br/>
            </w:r>
          </w:p>
          <w:p w14:paraId="1F6C94A9"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r>
      <w:tr w:rsidR="00A64068" w:rsidRPr="00A64068" w14:paraId="4DF07DBB" w14:textId="77777777" w:rsidTr="00F84989">
        <w:trPr>
          <w:trHeight w:val="2026"/>
          <w:tblCellSpacing w:w="15" w:type="dxa"/>
        </w:trPr>
        <w:tc>
          <w:tcPr>
            <w:tcW w:w="2324" w:type="dxa"/>
            <w:tcBorders>
              <w:top w:val="single" w:sz="2" w:space="0" w:color="auto"/>
              <w:left w:val="single" w:sz="2" w:space="0" w:color="auto"/>
              <w:bottom w:val="single" w:sz="6" w:space="0" w:color="auto"/>
              <w:right w:val="single" w:sz="6" w:space="0" w:color="auto"/>
            </w:tcBorders>
            <w:shd w:val="clear" w:color="auto" w:fill="FFFFFF"/>
            <w:hideMark/>
          </w:tcPr>
          <w:p w14:paraId="607A66C2"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Visual propaganda in </w:t>
            </w:r>
            <w:proofErr w:type="spellStart"/>
            <w:r w:rsidRPr="00A64068">
              <w:rPr>
                <w:rFonts w:ascii="Times New Roman" w:eastAsia="Times New Roman" w:hAnsi="Times New Roman" w:cs="Times New Roman"/>
                <w:color w:val="000000"/>
                <w:kern w:val="0"/>
                <w:sz w:val="18"/>
                <w:szCs w:val="18"/>
                <w14:ligatures w14:val="none"/>
              </w:rPr>
              <w:t>chinese</w:t>
            </w:r>
            <w:proofErr w:type="spellEnd"/>
            <w:r w:rsidRPr="00A64068">
              <w:rPr>
                <w:rFonts w:ascii="Times New Roman" w:eastAsia="Times New Roman" w:hAnsi="Times New Roman" w:cs="Times New Roman"/>
                <w:color w:val="000000"/>
                <w:kern w:val="0"/>
                <w:sz w:val="18"/>
                <w:szCs w:val="18"/>
                <w14:ligatures w14:val="none"/>
              </w:rPr>
              <w:t xml:space="preserve"> central and local news agencies: a </w:t>
            </w:r>
            <w:proofErr w:type="spellStart"/>
            <w:r w:rsidRPr="00A64068">
              <w:rPr>
                <w:rFonts w:ascii="Times New Roman" w:eastAsia="Times New Roman" w:hAnsi="Times New Roman" w:cs="Times New Roman"/>
                <w:color w:val="000000"/>
                <w:kern w:val="0"/>
                <w:sz w:val="18"/>
                <w:szCs w:val="18"/>
                <w14:ligatures w14:val="none"/>
              </w:rPr>
              <w:t>douyin</w:t>
            </w:r>
            <w:proofErr w:type="spellEnd"/>
            <w:r w:rsidRPr="00A64068">
              <w:rPr>
                <w:rFonts w:ascii="Times New Roman" w:eastAsia="Times New Roman" w:hAnsi="Times New Roman" w:cs="Times New Roman"/>
                <w:color w:val="000000"/>
                <w:kern w:val="0"/>
                <w:sz w:val="18"/>
                <w:szCs w:val="18"/>
                <w14:ligatures w14:val="none"/>
              </w:rPr>
              <w:t xml:space="preserve"> case study</w:t>
            </w:r>
          </w:p>
          <w:p w14:paraId="52C4FEBC"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fldChar w:fldCharType="begin" w:fldLock="1"/>
            </w:r>
            <w:r w:rsidRPr="00A64068">
              <w:rPr>
                <w:rFonts w:ascii="Times New Roman" w:eastAsia="Times New Roman" w:hAnsi="Times New Roman" w:cs="Times New Roman"/>
                <w:color w:val="000000"/>
                <w:kern w:val="0"/>
                <w:sz w:val="18"/>
                <w:szCs w:val="18"/>
                <w14:ligatures w14:val="none"/>
              </w:rPr>
              <w:instrText>ADDIN CSL_CITATION {"citationItems":[{"id":"ITEM-1","itemData":{"DOI":"10.1057/s41599-024-03059-5","ISSN":"26629992","abstract":"This study examines short videos sourced from the Douyin accounts of Chinese central and local news agencies spanning the period from 2018 to 2023, aiming to shed light on the dynamics of visual propaganda within social media and short-form video content. A comprehensive analysis of 2852 short videos was undertaken, focusing on prevalent themes, visual motifs, and emotional persuasion techniques. The results delineate a divergence in focus between central and local news agencies: while the former prioritizes content related to the military, police, and firefighting, the latter emphasizes “livelihood warmth” topics. Central agencies predominantly feature soldiers, police officers, and firefighters, whereas local agencies portray individuals devoid of explicit political affiliations alongside other influencers. Emotional scrutiny unveils a contrast in strategies, with central agencies predominantly evoking emotions such as anger, disgust, fear, and intolerance, while local agencies employ anticipation, acceptance, and respect. This investigation underscores the profound influence of political authority within China’s propaganda framework, shaping both the substance and emotional resonance of political short videos within a hierarchical paradigm.","author":[{"dropping-particle":"","family":"Zhao","given":"Jiaye","non-dropping-particle":"","parse-names":false,"suffix":""},{"dropping-particle":"","family":"Zhang","given":"Dechun","non-dropping-particle":"","parse-names":false,"suffix":""}],"container-title":"Humanities and Social Sciences Communications","id":"ITEM-1","issue":"1","issued":{"date-parts":[["2024","12","1"]]},"publisher":"Springer Nature","title":"Visual propaganda in chinese central and local news agencies: a douyin case study","type":"article-journal","volume":"11"},"uris":["http://www.mendeley.com/documents/?uuid=d76440b4-5a79-34e4-b8e8-289d244a918d"]}],"mendeley":{"formattedCitation":"(Zhao &amp; Zhang, 2024)","plainTextFormattedCitation":"(Zhao &amp; Zhang, 2024)","previouslyFormattedCitation":"(Zhao &amp; Zhang, 2024)"},"properties":{"noteIndex":0},"schema":"https://github.com/citation-style-language/schema/raw/master/csl-citation.json"}</w:instrText>
            </w:r>
            <w:r w:rsidRPr="00A64068">
              <w:rPr>
                <w:rFonts w:ascii="Times New Roman" w:eastAsia="Times New Roman" w:hAnsi="Times New Roman" w:cs="Times New Roman"/>
                <w:color w:val="000000"/>
                <w:kern w:val="0"/>
                <w:sz w:val="18"/>
                <w:szCs w:val="18"/>
                <w14:ligatures w14:val="none"/>
              </w:rPr>
              <w:fldChar w:fldCharType="separate"/>
            </w:r>
            <w:r w:rsidRPr="00A64068">
              <w:rPr>
                <w:rFonts w:ascii="Times New Roman" w:eastAsia="Times New Roman" w:hAnsi="Times New Roman" w:cs="Times New Roman"/>
                <w:noProof/>
                <w:color w:val="000000"/>
                <w:kern w:val="0"/>
                <w:sz w:val="18"/>
                <w:szCs w:val="18"/>
                <w14:ligatures w14:val="none"/>
              </w:rPr>
              <w:t>(Zhao &amp; Zhang, 2024)</w:t>
            </w:r>
            <w:r w:rsidRPr="00A64068">
              <w:rPr>
                <w:rFonts w:ascii="Times New Roman" w:eastAsia="Times New Roman" w:hAnsi="Times New Roman" w:cs="Times New Roman"/>
                <w:color w:val="000000"/>
                <w:kern w:val="0"/>
                <w:sz w:val="18"/>
                <w:szCs w:val="18"/>
                <w14:ligatures w14:val="none"/>
              </w:rPr>
              <w:fldChar w:fldCharType="end"/>
            </w:r>
          </w:p>
          <w:p w14:paraId="6A6D5F77"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1333" w:type="dxa"/>
            <w:tcBorders>
              <w:top w:val="single" w:sz="2" w:space="0" w:color="auto"/>
              <w:left w:val="single" w:sz="2" w:space="0" w:color="auto"/>
              <w:bottom w:val="single" w:sz="6" w:space="0" w:color="auto"/>
              <w:right w:val="single" w:sz="6" w:space="0" w:color="auto"/>
            </w:tcBorders>
            <w:shd w:val="clear" w:color="auto" w:fill="FFFFFF"/>
            <w:hideMark/>
          </w:tcPr>
          <w:p w14:paraId="00F44B06"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China</w:t>
            </w:r>
          </w:p>
        </w:tc>
        <w:tc>
          <w:tcPr>
            <w:tcW w:w="3766" w:type="dxa"/>
            <w:tcBorders>
              <w:top w:val="single" w:sz="2" w:space="0" w:color="auto"/>
              <w:left w:val="single" w:sz="2" w:space="0" w:color="auto"/>
              <w:bottom w:val="single" w:sz="6" w:space="0" w:color="auto"/>
              <w:right w:val="single" w:sz="6" w:space="0" w:color="auto"/>
            </w:tcBorders>
            <w:shd w:val="clear" w:color="auto" w:fill="FFFFFF"/>
            <w:hideMark/>
          </w:tcPr>
          <w:p w14:paraId="36EEE325"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 Analyze the deployment of short videos in both central and local spheres of political subjectivity. - Develop and assess an analytical framework for the examination of visual propaganda, </w:t>
            </w:r>
            <w:proofErr w:type="gramStart"/>
            <w:r w:rsidRPr="00A64068">
              <w:rPr>
                <w:rFonts w:ascii="Times New Roman" w:eastAsia="Times New Roman" w:hAnsi="Times New Roman" w:cs="Times New Roman"/>
                <w:color w:val="000000"/>
                <w:kern w:val="0"/>
                <w:sz w:val="18"/>
                <w:szCs w:val="18"/>
                <w14:ligatures w14:val="none"/>
              </w:rPr>
              <w:t>taking into account</w:t>
            </w:r>
            <w:proofErr w:type="gramEnd"/>
            <w:r w:rsidRPr="00A64068">
              <w:rPr>
                <w:rFonts w:ascii="Times New Roman" w:eastAsia="Times New Roman" w:hAnsi="Times New Roman" w:cs="Times New Roman"/>
                <w:color w:val="000000"/>
                <w:kern w:val="0"/>
                <w:sz w:val="18"/>
                <w:szCs w:val="18"/>
                <w14:ligatures w14:val="none"/>
              </w:rPr>
              <w:t xml:space="preserve"> both visual components and language context.</w:t>
            </w:r>
          </w:p>
          <w:p w14:paraId="058CE49A"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4065" w:type="dxa"/>
            <w:tcBorders>
              <w:top w:val="single" w:sz="2" w:space="0" w:color="auto"/>
              <w:left w:val="single" w:sz="2" w:space="0" w:color="auto"/>
              <w:bottom w:val="single" w:sz="6" w:space="0" w:color="auto"/>
              <w:right w:val="single" w:sz="6" w:space="0" w:color="auto"/>
            </w:tcBorders>
            <w:shd w:val="clear" w:color="auto" w:fill="FFFFFF"/>
            <w:hideMark/>
          </w:tcPr>
          <w:p w14:paraId="092AA4F1"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Analyzed 2,852 Douyin short clips from central and local news sources. - Found popular media accounts and curated 2 million-like videos. - Used coding to manipulate themes, visuals, and emotions. - Used quantitative measures for each video and random sampling to assess inter-coder reliability. - Used quantitative and qualitative methods to analyze visual and textual elements.</w:t>
            </w:r>
          </w:p>
          <w:p w14:paraId="44065F7B"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3724" w:type="dxa"/>
            <w:tcBorders>
              <w:top w:val="single" w:sz="2" w:space="0" w:color="auto"/>
              <w:left w:val="single" w:sz="2" w:space="0" w:color="auto"/>
              <w:bottom w:val="single" w:sz="6" w:space="0" w:color="auto"/>
              <w:right w:val="single" w:sz="2" w:space="0" w:color="auto"/>
            </w:tcBorders>
            <w:shd w:val="clear" w:color="auto" w:fill="FFFFFF"/>
            <w:hideMark/>
          </w:tcPr>
          <w:p w14:paraId="4389D8C9"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Local news agencies emphasize warmth and livelihood, whereas central agencies highlight military and politics. Local agencies inspire expectation and delight, whereas central organizations create anger and terror. - Local agencies get less attention than central agencies despite creating more content.</w:t>
            </w:r>
          </w:p>
          <w:p w14:paraId="1A4E6E77"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r>
      <w:tr w:rsidR="00A64068" w:rsidRPr="00A64068" w14:paraId="445D9A59" w14:textId="77777777" w:rsidTr="00F84989">
        <w:trPr>
          <w:trHeight w:val="1054"/>
          <w:tblCellSpacing w:w="15" w:type="dxa"/>
        </w:trPr>
        <w:tc>
          <w:tcPr>
            <w:tcW w:w="2324" w:type="dxa"/>
            <w:tcBorders>
              <w:top w:val="single" w:sz="2" w:space="0" w:color="auto"/>
              <w:left w:val="single" w:sz="2" w:space="0" w:color="auto"/>
              <w:bottom w:val="single" w:sz="6" w:space="0" w:color="auto"/>
              <w:right w:val="single" w:sz="6" w:space="0" w:color="auto"/>
            </w:tcBorders>
            <w:shd w:val="clear" w:color="auto" w:fill="FFFFFF"/>
            <w:hideMark/>
          </w:tcPr>
          <w:p w14:paraId="1E14591C"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Brands' Green Activism: An Empirical Comparison between Posts of Digital Influencers and Brands</w:t>
            </w:r>
          </w:p>
          <w:p w14:paraId="0DAB4969"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fldChar w:fldCharType="begin" w:fldLock="1"/>
            </w:r>
            <w:r w:rsidRPr="00A64068">
              <w:rPr>
                <w:rFonts w:ascii="Times New Roman" w:eastAsia="Times New Roman" w:hAnsi="Times New Roman" w:cs="Times New Roman"/>
                <w:color w:val="000000"/>
                <w:kern w:val="0"/>
                <w:sz w:val="18"/>
                <w:szCs w:val="18"/>
                <w14:ligatures w14:val="none"/>
              </w:rPr>
              <w:instrText>ADDIN CSL_CITATION {"citationItems":[{"id":"ITEM-1","itemData":{"DOI":"10.3390/su16166863","ISSN":"20711050","abstract":"In this article, we present a study that investigates the effectiveness of social media communication in conveying brands’ green activism actions framed by corporate social responsibility. To address this question, a survey was conducted with 550 participants, comparing their opinions about the green posts made by brands and influencers. Statistical analysis (Wilcoxon rank-sum test means comparison of responses between the two groups) revealed significant differences in consumer perceptions between them. The findings indicate that using social media channels to communicate green initiatives is effective for brands. Moreover, the study concludes that direct brand communication is more beneficial than relying on digital influencers. This research contributes to the existing literature by providing empirical evidence on the comparative effectiveness of brand-generated social media posts and influencer-generated content in promoting green activism actions. The study highlights the importance of direct brand communication in enhancing consumer perception and engagement with green initiatives. It offers valuable insights for brands seeking to optimize their social media strategies for sustainability messaging.","author":[{"dropping-particle":"","family":"Silveira","given":"Paulo Duarte","non-dropping-particle":"","parse-names":false,"suffix":""},{"dropping-particle":"","family":"Sandes","given":"Fábio Shimabukuro","non-dropping-particle":"","parse-names":false,"suffix":""},{"dropping-particle":"","family":"Xara-Brasil","given":"Duarte","non-dropping-particle":"","parse-names":false,"suffix":""},{"dropping-particle":"","family":"Menezes","given":"Karla","non-dropping-particle":"","parse-names":false,"suffix":""}],"container-title":"Sustainability (Switzerland)","id":"ITEM-1","issue":"16","issued":{"date-parts":[["2024","8","1"]]},"publisher":"Multidisciplinary Digital Publishing Institute (MDPI)","title":"Brands’ Green Activism: An Empirical Comparison between Posts of Digital Influencers and Brands","type":"article-journal","volume":"16"},"uris":["http://www.mendeley.com/documents/?uuid=18ca6d59-44fc-367e-9b62-c8ae9dc2e6c7"]}],"mendeley":{"formattedCitation":"(Silveira et al., 2024)","plainTextFormattedCitation":"(Silveira et al., 2024)","previouslyFormattedCitation":"(Silveira et al., 2024)"},"properties":{"noteIndex":0},"schema":"https://github.com/citation-style-language/schema/raw/master/csl-citation.json"}</w:instrText>
            </w:r>
            <w:r w:rsidRPr="00A64068">
              <w:rPr>
                <w:rFonts w:ascii="Times New Roman" w:eastAsia="Times New Roman" w:hAnsi="Times New Roman" w:cs="Times New Roman"/>
                <w:color w:val="000000"/>
                <w:kern w:val="0"/>
                <w:sz w:val="18"/>
                <w:szCs w:val="18"/>
                <w14:ligatures w14:val="none"/>
              </w:rPr>
              <w:fldChar w:fldCharType="separate"/>
            </w:r>
            <w:r w:rsidRPr="00A64068">
              <w:rPr>
                <w:rFonts w:ascii="Times New Roman" w:eastAsia="Times New Roman" w:hAnsi="Times New Roman" w:cs="Times New Roman"/>
                <w:noProof/>
                <w:color w:val="000000"/>
                <w:kern w:val="0"/>
                <w:sz w:val="18"/>
                <w:szCs w:val="18"/>
                <w14:ligatures w14:val="none"/>
              </w:rPr>
              <w:t>(Silveira et al., 2024)</w:t>
            </w:r>
            <w:r w:rsidRPr="00A64068">
              <w:rPr>
                <w:rFonts w:ascii="Times New Roman" w:eastAsia="Times New Roman" w:hAnsi="Times New Roman" w:cs="Times New Roman"/>
                <w:color w:val="000000"/>
                <w:kern w:val="0"/>
                <w:sz w:val="18"/>
                <w:szCs w:val="18"/>
                <w14:ligatures w14:val="none"/>
              </w:rPr>
              <w:fldChar w:fldCharType="end"/>
            </w:r>
          </w:p>
          <w:p w14:paraId="7F2C0A7F"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1333" w:type="dxa"/>
            <w:tcBorders>
              <w:top w:val="single" w:sz="2" w:space="0" w:color="auto"/>
              <w:left w:val="single" w:sz="2" w:space="0" w:color="auto"/>
              <w:bottom w:val="single" w:sz="6" w:space="0" w:color="auto"/>
              <w:right w:val="single" w:sz="6" w:space="0" w:color="auto"/>
            </w:tcBorders>
            <w:shd w:val="clear" w:color="auto" w:fill="FFFFFF"/>
            <w:hideMark/>
          </w:tcPr>
          <w:p w14:paraId="579BA3AB"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multinational</w:t>
            </w:r>
          </w:p>
        </w:tc>
        <w:tc>
          <w:tcPr>
            <w:tcW w:w="3766" w:type="dxa"/>
            <w:tcBorders>
              <w:top w:val="single" w:sz="2" w:space="0" w:color="auto"/>
              <w:left w:val="single" w:sz="2" w:space="0" w:color="auto"/>
              <w:bottom w:val="single" w:sz="6" w:space="0" w:color="auto"/>
              <w:right w:val="single" w:sz="6" w:space="0" w:color="auto"/>
            </w:tcBorders>
            <w:shd w:val="clear" w:color="auto" w:fill="FFFFFF"/>
            <w:hideMark/>
          </w:tcPr>
          <w:p w14:paraId="08E2C8F1"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Discover how brands use social media for environmental advocacy. Brand- or </w:t>
            </w:r>
            <w:proofErr w:type="gramStart"/>
            <w:r w:rsidRPr="00A64068">
              <w:rPr>
                <w:rFonts w:ascii="Times New Roman" w:eastAsia="Times New Roman" w:hAnsi="Times New Roman" w:cs="Times New Roman"/>
                <w:color w:val="000000"/>
                <w:kern w:val="0"/>
                <w:sz w:val="18"/>
                <w:szCs w:val="18"/>
                <w14:ligatures w14:val="none"/>
              </w:rPr>
              <w:t>influencer</w:t>
            </w:r>
            <w:proofErr w:type="gramEnd"/>
            <w:r w:rsidRPr="00A64068">
              <w:rPr>
                <w:rFonts w:ascii="Times New Roman" w:eastAsia="Times New Roman" w:hAnsi="Times New Roman" w:cs="Times New Roman"/>
                <w:color w:val="000000"/>
                <w:kern w:val="0"/>
                <w:sz w:val="18"/>
                <w:szCs w:val="18"/>
                <w14:ligatures w14:val="none"/>
              </w:rPr>
              <w:t xml:space="preserve">-generated content. Direct brand communication can raise customer knowledge and participation in green activities. - Review literature gaps on how digital influencers and social media brand activism affect customer opinions and brand equity. - Discuss whether digital media promotes sustainability. </w:t>
            </w:r>
            <w:r w:rsidRPr="00A64068">
              <w:rPr>
                <w:rFonts w:ascii="Times New Roman" w:eastAsia="Times New Roman" w:hAnsi="Times New Roman" w:cs="Times New Roman"/>
                <w:color w:val="000000"/>
                <w:kern w:val="0"/>
                <w:sz w:val="18"/>
                <w:szCs w:val="18"/>
                <w14:ligatures w14:val="none"/>
              </w:rPr>
              <w:br/>
            </w:r>
          </w:p>
          <w:p w14:paraId="7F4375A7"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4065" w:type="dxa"/>
            <w:tcBorders>
              <w:top w:val="single" w:sz="2" w:space="0" w:color="auto"/>
              <w:left w:val="single" w:sz="2" w:space="0" w:color="auto"/>
              <w:bottom w:val="single" w:sz="6" w:space="0" w:color="auto"/>
              <w:right w:val="single" w:sz="6" w:space="0" w:color="auto"/>
            </w:tcBorders>
            <w:shd w:val="clear" w:color="auto" w:fill="FFFFFF"/>
            <w:hideMark/>
          </w:tcPr>
          <w:p w14:paraId="5A057909"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An internet survey-based quantitative empirical approach. - Six brand-digital influencer couples from various industries were sampled. - The quiz has brand and influencer posts. Participants rated posts on a 5-point Likert scale. - Using IBM SPSS 25, descriptive statistics and non-parametric Wilcoxon signed-rank tests were performed.</w:t>
            </w:r>
            <w:r w:rsidRPr="00A64068">
              <w:rPr>
                <w:rFonts w:ascii="Times New Roman" w:eastAsia="Times New Roman" w:hAnsi="Times New Roman" w:cs="Times New Roman"/>
                <w:color w:val="000000"/>
                <w:kern w:val="0"/>
                <w:sz w:val="18"/>
                <w:szCs w:val="18"/>
                <w14:ligatures w14:val="none"/>
              </w:rPr>
              <w:br/>
            </w:r>
          </w:p>
          <w:p w14:paraId="1F01215E"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p w14:paraId="0969D77D"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3724" w:type="dxa"/>
            <w:tcBorders>
              <w:top w:val="single" w:sz="2" w:space="0" w:color="auto"/>
              <w:left w:val="single" w:sz="2" w:space="0" w:color="auto"/>
              <w:bottom w:val="single" w:sz="6" w:space="0" w:color="auto"/>
              <w:right w:val="single" w:sz="2" w:space="0" w:color="auto"/>
            </w:tcBorders>
            <w:shd w:val="clear" w:color="auto" w:fill="FFFFFF"/>
            <w:hideMark/>
          </w:tcPr>
          <w:p w14:paraId="3C7C7CB3"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Social media serves as a useful medium for firms to convey their environmental activities. - Direct brand communication is more advantageous than employing digital influencers for the promotion of green activism. - Communications originating from the brand exert a greater influence on consumer perception than content provided by influencers.</w:t>
            </w:r>
          </w:p>
          <w:p w14:paraId="0EC8B1E7"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r>
      <w:tr w:rsidR="00A64068" w:rsidRPr="00A64068" w14:paraId="41D2AB22" w14:textId="77777777" w:rsidTr="00F84989">
        <w:trPr>
          <w:trHeight w:val="2134"/>
          <w:tblCellSpacing w:w="15" w:type="dxa"/>
        </w:trPr>
        <w:tc>
          <w:tcPr>
            <w:tcW w:w="2324" w:type="dxa"/>
            <w:tcBorders>
              <w:top w:val="single" w:sz="2" w:space="0" w:color="auto"/>
              <w:left w:val="single" w:sz="2" w:space="0" w:color="auto"/>
              <w:bottom w:val="single" w:sz="6" w:space="0" w:color="auto"/>
              <w:right w:val="single" w:sz="6" w:space="0" w:color="auto"/>
            </w:tcBorders>
            <w:shd w:val="clear" w:color="auto" w:fill="FFFFFF"/>
            <w:hideMark/>
          </w:tcPr>
          <w:p w14:paraId="55F72159"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lastRenderedPageBreak/>
              <w:t>The Importance of Engagement in the Dissemination of Audio-Visual Content by Spanish Health Influencers on Instagram</w:t>
            </w:r>
          </w:p>
          <w:p w14:paraId="04C72515"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fldChar w:fldCharType="begin" w:fldLock="1"/>
            </w:r>
            <w:r w:rsidRPr="00A64068">
              <w:rPr>
                <w:rFonts w:ascii="Times New Roman" w:eastAsia="Times New Roman" w:hAnsi="Times New Roman" w:cs="Times New Roman"/>
                <w:color w:val="000000"/>
                <w:kern w:val="0"/>
                <w:sz w:val="18"/>
                <w:szCs w:val="18"/>
                <w14:ligatures w14:val="none"/>
              </w:rPr>
              <w:instrText>ADDIN CSL_CITATION {"citationItems":[{"id":"ITEM-1","itemData":{"DOI":"10.3390/socsci12040220","ISSN":"20760760","abstract":"Influencers are the main source of disseminated health-related content, and this content is also more accepted by the population compared to content disseminated by health institutions. The objective of this study is to determine the communication strategies and content that generate more engagement with users who follow health and pharmacy topics. We analysed six Instagram accounts of Spanish influencers related to science and health communication with more than 30,000 followers. We evaluated user interaction metrics, the type of content shared, and calculated the degree of engagement based on the number of followers and interaction with the content. The accounts with the highest degree of engagement, such as @Farmacia_enfurecida with 166,000 followers, an engagement of 3.7% of likes per publication and 0.91% in comments, are accounts with a smaller number of followers. Communication techniques such as health product sweepstakes are the most effective in achieving user interaction. Engagement is a determining variable in the impact of health-related content dissemination and is not necessarily linked to a greater number of followers; the profiles that use a greater number of reels and infographics are those with a higher engagement value.","author":[{"dropping-particle":"","family":"Almela-Baeza","given":"Javier","non-dropping-particle":"","parse-names":false,"suffix":""},{"dropping-particle":"","family":"Guercetti","given":"Julián","non-dropping-particle":"","parse-names":false,"suffix":""},{"dropping-particle":"","family":"Febrero","given":"Beatriz","non-dropping-particle":"","parse-names":false,"suffix":""}],"container-title":"Social Sciences","id":"ITEM-1","issue":"4","issued":{"date-parts":[["2023","4","1"]]},"publisher":"MDPI","title":"The Importance of Engagement in the Dissemination of Audio-Visual Content by Spanish Health Influencers on Instagram","type":"article-journal","volume":"12"},"uris":["http://www.mendeley.com/documents/?uuid=f96e906b-c484-3e6e-a20c-48896e389b0a"]}],"mendeley":{"formattedCitation":"(Almela-Baeza et al., 2023)","plainTextFormattedCitation":"(Almela-Baeza et al., 2023)","previouslyFormattedCitation":"(Almela-Baeza et al., 2023)"},"properties":{"noteIndex":0},"schema":"https://github.com/citation-style-language/schema/raw/master/csl-citation.json"}</w:instrText>
            </w:r>
            <w:r w:rsidRPr="00A64068">
              <w:rPr>
                <w:rFonts w:ascii="Times New Roman" w:eastAsia="Times New Roman" w:hAnsi="Times New Roman" w:cs="Times New Roman"/>
                <w:color w:val="000000"/>
                <w:kern w:val="0"/>
                <w:sz w:val="18"/>
                <w:szCs w:val="18"/>
                <w14:ligatures w14:val="none"/>
              </w:rPr>
              <w:fldChar w:fldCharType="separate"/>
            </w:r>
            <w:r w:rsidRPr="00A64068">
              <w:rPr>
                <w:rFonts w:ascii="Times New Roman" w:eastAsia="Times New Roman" w:hAnsi="Times New Roman" w:cs="Times New Roman"/>
                <w:noProof/>
                <w:color w:val="000000"/>
                <w:kern w:val="0"/>
                <w:sz w:val="18"/>
                <w:szCs w:val="18"/>
                <w14:ligatures w14:val="none"/>
              </w:rPr>
              <w:t>(Almela-Baeza et al., 2023)</w:t>
            </w:r>
            <w:r w:rsidRPr="00A64068">
              <w:rPr>
                <w:rFonts w:ascii="Times New Roman" w:eastAsia="Times New Roman" w:hAnsi="Times New Roman" w:cs="Times New Roman"/>
                <w:color w:val="000000"/>
                <w:kern w:val="0"/>
                <w:sz w:val="18"/>
                <w:szCs w:val="18"/>
                <w14:ligatures w14:val="none"/>
              </w:rPr>
              <w:fldChar w:fldCharType="end"/>
            </w:r>
          </w:p>
          <w:p w14:paraId="66E6509F"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1333" w:type="dxa"/>
            <w:tcBorders>
              <w:top w:val="single" w:sz="2" w:space="0" w:color="auto"/>
              <w:left w:val="single" w:sz="2" w:space="0" w:color="auto"/>
              <w:bottom w:val="single" w:sz="6" w:space="0" w:color="auto"/>
              <w:right w:val="single" w:sz="6" w:space="0" w:color="auto"/>
            </w:tcBorders>
            <w:shd w:val="clear" w:color="auto" w:fill="FFFFFF"/>
            <w:hideMark/>
          </w:tcPr>
          <w:p w14:paraId="2CAFD43B"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Spain</w:t>
            </w:r>
          </w:p>
        </w:tc>
        <w:tc>
          <w:tcPr>
            <w:tcW w:w="3766" w:type="dxa"/>
            <w:tcBorders>
              <w:top w:val="single" w:sz="2" w:space="0" w:color="auto"/>
              <w:left w:val="single" w:sz="2" w:space="0" w:color="auto"/>
              <w:bottom w:val="single" w:sz="6" w:space="0" w:color="auto"/>
              <w:right w:val="single" w:sz="6" w:space="0" w:color="auto"/>
            </w:tcBorders>
            <w:shd w:val="clear" w:color="auto" w:fill="FFFFFF"/>
          </w:tcPr>
          <w:p w14:paraId="706DA78F"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 Determine which communication methods and content engage health and pharmaceutical consumers. Assess whether influencers with over 30,000 followers engage more due to their follower count, or if those with fewer followers engage more. Determine content distribution-enhancing communication tactics. Identify influencers' preferred content format. </w:t>
            </w:r>
            <w:r w:rsidRPr="00A64068">
              <w:rPr>
                <w:rFonts w:ascii="Times New Roman" w:eastAsia="Times New Roman" w:hAnsi="Times New Roman" w:cs="Times New Roman"/>
                <w:color w:val="000000"/>
                <w:kern w:val="0"/>
                <w:sz w:val="18"/>
                <w:szCs w:val="18"/>
                <w14:ligatures w14:val="none"/>
              </w:rPr>
              <w:br/>
            </w:r>
          </w:p>
        </w:tc>
        <w:tc>
          <w:tcPr>
            <w:tcW w:w="4065" w:type="dxa"/>
            <w:tcBorders>
              <w:top w:val="single" w:sz="2" w:space="0" w:color="auto"/>
              <w:left w:val="single" w:sz="2" w:space="0" w:color="auto"/>
              <w:bottom w:val="single" w:sz="6" w:space="0" w:color="auto"/>
              <w:right w:val="single" w:sz="6" w:space="0" w:color="auto"/>
            </w:tcBorders>
            <w:shd w:val="clear" w:color="auto" w:fill="FFFFFF"/>
            <w:hideMark/>
          </w:tcPr>
          <w:p w14:paraId="39C207C5"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Analyzed six Spanish health influencers with over 30,000 followers on Instagram. User interaction metrics and shared content were assessed. - Used </w:t>
            </w:r>
            <w:proofErr w:type="spellStart"/>
            <w:r w:rsidRPr="00A64068">
              <w:rPr>
                <w:rFonts w:ascii="Times New Roman" w:eastAsia="Times New Roman" w:hAnsi="Times New Roman" w:cs="Times New Roman"/>
                <w:color w:val="000000"/>
                <w:kern w:val="0"/>
                <w:sz w:val="18"/>
                <w:szCs w:val="18"/>
                <w14:ligatures w14:val="none"/>
              </w:rPr>
              <w:t>Infludata</w:t>
            </w:r>
            <w:proofErr w:type="spellEnd"/>
            <w:r w:rsidRPr="00A64068">
              <w:rPr>
                <w:rFonts w:ascii="Times New Roman" w:eastAsia="Times New Roman" w:hAnsi="Times New Roman" w:cs="Times New Roman"/>
                <w:color w:val="000000"/>
                <w:kern w:val="0"/>
                <w:sz w:val="18"/>
                <w:szCs w:val="18"/>
                <w14:ligatures w14:val="none"/>
              </w:rPr>
              <w:t xml:space="preserve"> to identify profiles by criteria. Digital content classification using qualitative research. Impact measured over six months using user involvement metrics. Average post likes and comments divided by followers to calculate engagement. - Measured involvement with the latest 10 March 2022 publications.</w:t>
            </w:r>
          </w:p>
          <w:p w14:paraId="63B0DCEB"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3724" w:type="dxa"/>
            <w:tcBorders>
              <w:top w:val="single" w:sz="2" w:space="0" w:color="auto"/>
              <w:left w:val="single" w:sz="2" w:space="0" w:color="auto"/>
              <w:bottom w:val="single" w:sz="6" w:space="0" w:color="auto"/>
              <w:right w:val="single" w:sz="2" w:space="0" w:color="auto"/>
            </w:tcBorders>
            <w:shd w:val="clear" w:color="auto" w:fill="FFFFFF"/>
            <w:hideMark/>
          </w:tcPr>
          <w:p w14:paraId="131800BC"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Engagement is a crucial element in the distribution of health-related content and is not inherently associated with possessing a substantial follower count. - The utilization of Reels and infographics correlates with elevated engagement rates. - Interactive methods such as product raffles markedly enhance engagement.</w:t>
            </w:r>
          </w:p>
          <w:p w14:paraId="1AE0EC37"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r>
      <w:tr w:rsidR="00A64068" w:rsidRPr="00A64068" w14:paraId="1B51BF47" w14:textId="77777777" w:rsidTr="00F84989">
        <w:trPr>
          <w:trHeight w:val="2368"/>
          <w:tblCellSpacing w:w="15" w:type="dxa"/>
        </w:trPr>
        <w:tc>
          <w:tcPr>
            <w:tcW w:w="2324" w:type="dxa"/>
            <w:tcBorders>
              <w:top w:val="single" w:sz="2" w:space="0" w:color="auto"/>
              <w:left w:val="single" w:sz="2" w:space="0" w:color="auto"/>
              <w:bottom w:val="single" w:sz="6" w:space="0" w:color="auto"/>
              <w:right w:val="single" w:sz="6" w:space="0" w:color="auto"/>
            </w:tcBorders>
            <w:shd w:val="clear" w:color="auto" w:fill="FFFFFF"/>
            <w:hideMark/>
          </w:tcPr>
          <w:p w14:paraId="49FC172F"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Keep the Influencers! Exploring How Sacrifice </w:t>
            </w:r>
            <w:proofErr w:type="gramStart"/>
            <w:r w:rsidRPr="00A64068">
              <w:rPr>
                <w:rFonts w:ascii="Times New Roman" w:eastAsia="Times New Roman" w:hAnsi="Times New Roman" w:cs="Times New Roman"/>
                <w:color w:val="000000"/>
                <w:kern w:val="0"/>
                <w:sz w:val="18"/>
                <w:szCs w:val="18"/>
                <w14:ligatures w14:val="none"/>
              </w:rPr>
              <w:t>Enhances ''</w:t>
            </w:r>
            <w:proofErr w:type="gramEnd"/>
            <w:r w:rsidRPr="00A64068">
              <w:rPr>
                <w:rFonts w:ascii="Times New Roman" w:eastAsia="Times New Roman" w:hAnsi="Times New Roman" w:cs="Times New Roman"/>
                <w:color w:val="000000"/>
                <w:kern w:val="0"/>
                <w:sz w:val="18"/>
                <w:szCs w:val="18"/>
                <w14:ligatures w14:val="none"/>
              </w:rPr>
              <w:t>Creator Self-Identity'' and Providing Practical Recommendations by the Marketing Mix: An Exploratory Study</w:t>
            </w:r>
          </w:p>
          <w:p w14:paraId="67124C20"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fldChar w:fldCharType="begin" w:fldLock="1"/>
            </w:r>
            <w:r w:rsidRPr="00A64068">
              <w:rPr>
                <w:rFonts w:ascii="Times New Roman" w:eastAsia="Times New Roman" w:hAnsi="Times New Roman" w:cs="Times New Roman"/>
                <w:color w:val="000000"/>
                <w:kern w:val="0"/>
                <w:sz w:val="18"/>
                <w:szCs w:val="18"/>
                <w14:ligatures w14:val="none"/>
              </w:rPr>
              <w:instrText>ADDIN CSL_CITATION {"citationItems":[{"id":"ITEM-1","itemData":{"DOI":"10.1177/21582440241290572","ISSN":"21582440","abstract":"This study aims to assist social media platforms that rely on user-generated content in identifying effective strategies to motivate and retain high-quality influencers (content creators). The authors employed “participant observation” and “semi-structured in-depth interviews.” Firstly, the primary author engaged in self-media management for nearly 7 years, experiencing and exploring various aspects of influencers’ live as a content creator. Through detailed note-taking and documentation, valuable insider perspectives were provided. Secondly, preliminary interviews with 10 content creators who met the study’s criteria were conducted, and five most representative influencers were selected for further “semi-structured in-depth interviews,” which were recorded and videotaped. The authors compiled all research data, coded it, and analyzed it using “thematic analysis.” The study found that “creator self-identity” constructed during social media content creation helps influencers (content creators) overcome challenges and sustain their efforts. Three methods to strengthen “creator self-identity” were identified: (1) sacrifice, (2) sense-making positive feedback, and (3) identity community interaction. The theoretical contribution of this study lies in the perspective that “moderate self-sacrifice can, in turn, reinforce creators’ self-identity,” enriching existing literature. In terms of practical contributions, the study applied the “marketing mix (6P)” framework with the findings to provide systematic, applicable recommendations for social media platform managers. Finally, the study’s originality and deep insider perspective on the influencer community make it a noteworthy and significant contribution to the field.","author":[{"dropping-particle":"","family":"Chen","given":"Wei Ting","non-dropping-particle":"","parse-names":false,"suffix":""},{"dropping-particle":"","family":"Hsieh","given":"Ming Huei","non-dropping-particle":"","parse-names":false,"suffix":""}],"container-title":"SAGE Open","id":"ITEM-1","issue":"4","issued":{"date-parts":[["2024","10","1"]]},"publisher":"SAGE Publications Inc.","title":"Keep the Influencers! Exploring How Sacrifice Enhances “Creator Self-Identity” and Providing Practical Recommendations by the Marketing Mix: An Exploratory Study","type":"article-journal","volume":"14"},"uris":["http://www.mendeley.com/documents/?uuid=73f096fd-3e3a-3954-baf6-58893da2a89f"]}],"mendeley":{"formattedCitation":"(Chen &amp; Hsieh, 2024)","plainTextFormattedCitation":"(Chen &amp; Hsieh, 2024)","previouslyFormattedCitation":"(Chen &amp; Hsieh, 2024)"},"properties":{"noteIndex":0},"schema":"https://github.com/citation-style-language/schema/raw/master/csl-citation.json"}</w:instrText>
            </w:r>
            <w:r w:rsidRPr="00A64068">
              <w:rPr>
                <w:rFonts w:ascii="Times New Roman" w:eastAsia="Times New Roman" w:hAnsi="Times New Roman" w:cs="Times New Roman"/>
                <w:color w:val="000000"/>
                <w:kern w:val="0"/>
                <w:sz w:val="18"/>
                <w:szCs w:val="18"/>
                <w14:ligatures w14:val="none"/>
              </w:rPr>
              <w:fldChar w:fldCharType="separate"/>
            </w:r>
            <w:r w:rsidRPr="00A64068">
              <w:rPr>
                <w:rFonts w:ascii="Times New Roman" w:eastAsia="Times New Roman" w:hAnsi="Times New Roman" w:cs="Times New Roman"/>
                <w:noProof/>
                <w:color w:val="000000"/>
                <w:kern w:val="0"/>
                <w:sz w:val="18"/>
                <w:szCs w:val="18"/>
                <w14:ligatures w14:val="none"/>
              </w:rPr>
              <w:t>(Chen &amp; Hsieh, 2024)</w:t>
            </w:r>
            <w:r w:rsidRPr="00A64068">
              <w:rPr>
                <w:rFonts w:ascii="Times New Roman" w:eastAsia="Times New Roman" w:hAnsi="Times New Roman" w:cs="Times New Roman"/>
                <w:color w:val="000000"/>
                <w:kern w:val="0"/>
                <w:sz w:val="18"/>
                <w:szCs w:val="18"/>
                <w14:ligatures w14:val="none"/>
              </w:rPr>
              <w:fldChar w:fldCharType="end"/>
            </w:r>
          </w:p>
          <w:p w14:paraId="43FF509A"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1333" w:type="dxa"/>
            <w:tcBorders>
              <w:top w:val="single" w:sz="2" w:space="0" w:color="auto"/>
              <w:left w:val="single" w:sz="2" w:space="0" w:color="auto"/>
              <w:bottom w:val="single" w:sz="6" w:space="0" w:color="auto"/>
              <w:right w:val="single" w:sz="6" w:space="0" w:color="auto"/>
            </w:tcBorders>
            <w:shd w:val="clear" w:color="auto" w:fill="FFFFFF"/>
            <w:hideMark/>
          </w:tcPr>
          <w:p w14:paraId="34C3E9C8"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Taiwan</w:t>
            </w:r>
          </w:p>
        </w:tc>
        <w:tc>
          <w:tcPr>
            <w:tcW w:w="3766" w:type="dxa"/>
            <w:tcBorders>
              <w:top w:val="single" w:sz="2" w:space="0" w:color="auto"/>
              <w:left w:val="single" w:sz="2" w:space="0" w:color="auto"/>
              <w:bottom w:val="single" w:sz="6" w:space="0" w:color="auto"/>
              <w:right w:val="single" w:sz="6" w:space="0" w:color="auto"/>
            </w:tcBorders>
            <w:shd w:val="clear" w:color="auto" w:fill="FFFFFF"/>
            <w:hideMark/>
          </w:tcPr>
          <w:p w14:paraId="5AEC5C38"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 Identify key factors and motivations driving content creators to persist through challenges and produce high-quality content. - Explore the correlation and reciprocal impact between "sacrifice" and "creator self-identity." - Apply </w:t>
            </w:r>
            <w:proofErr w:type="gramStart"/>
            <w:r w:rsidRPr="00A64068">
              <w:rPr>
                <w:rFonts w:ascii="Times New Roman" w:eastAsia="Times New Roman" w:hAnsi="Times New Roman" w:cs="Times New Roman"/>
                <w:color w:val="000000"/>
                <w:kern w:val="0"/>
                <w:sz w:val="18"/>
                <w:szCs w:val="18"/>
                <w14:ligatures w14:val="none"/>
              </w:rPr>
              <w:t>the Marketing</w:t>
            </w:r>
            <w:proofErr w:type="gramEnd"/>
            <w:r w:rsidRPr="00A64068">
              <w:rPr>
                <w:rFonts w:ascii="Times New Roman" w:eastAsia="Times New Roman" w:hAnsi="Times New Roman" w:cs="Times New Roman"/>
                <w:color w:val="000000"/>
                <w:kern w:val="0"/>
                <w:sz w:val="18"/>
                <w:szCs w:val="18"/>
                <w14:ligatures w14:val="none"/>
              </w:rPr>
              <w:t xml:space="preserve"> Mix (6P) to develop effective strategies for enhancing "creator self-identity" and retaining high-quality creators.</w:t>
            </w:r>
          </w:p>
        </w:tc>
        <w:tc>
          <w:tcPr>
            <w:tcW w:w="4065" w:type="dxa"/>
            <w:tcBorders>
              <w:top w:val="single" w:sz="2" w:space="0" w:color="auto"/>
              <w:left w:val="single" w:sz="2" w:space="0" w:color="auto"/>
              <w:bottom w:val="single" w:sz="6" w:space="0" w:color="auto"/>
              <w:right w:val="single" w:sz="6" w:space="0" w:color="auto"/>
            </w:tcBorders>
            <w:shd w:val="clear" w:color="auto" w:fill="FFFFFF"/>
            <w:hideMark/>
          </w:tcPr>
          <w:p w14:paraId="389AC3E2"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Participant observation: The primary author engaged in self-media management for nearly 7 years. - Semi-structured in-depth interviews: Conducted with 10 content creators, with 5 selected for further detailed interviews. - Data documentation: Utilized field notes, video recordings, and transcripts. - Thematic analysis: Used to code and analyze the data. - Ethical considerations: Informed consent obtained from participants.</w:t>
            </w:r>
          </w:p>
        </w:tc>
        <w:tc>
          <w:tcPr>
            <w:tcW w:w="3724" w:type="dxa"/>
            <w:tcBorders>
              <w:top w:val="single" w:sz="2" w:space="0" w:color="auto"/>
              <w:left w:val="single" w:sz="2" w:space="0" w:color="auto"/>
              <w:bottom w:val="single" w:sz="6" w:space="0" w:color="auto"/>
              <w:right w:val="single" w:sz="2" w:space="0" w:color="auto"/>
            </w:tcBorders>
            <w:shd w:val="clear" w:color="auto" w:fill="FFFFFF"/>
            <w:hideMark/>
          </w:tcPr>
          <w:p w14:paraId="24599264"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 Creator self-identity helps influencers overcome challenges and sustain content creation efforts. - Three methods to strengthen creator self-identity are sacrifice, sense-making positive feedback, and identity community interaction. - The marketing mix (6P) is introduced as a tool to enhance creator self-identity and retain </w:t>
            </w:r>
            <w:proofErr w:type="gramStart"/>
            <w:r w:rsidRPr="00A64068">
              <w:rPr>
                <w:rFonts w:ascii="Times New Roman" w:eastAsia="Times New Roman" w:hAnsi="Times New Roman" w:cs="Times New Roman"/>
                <w:color w:val="000000"/>
                <w:kern w:val="0"/>
                <w:sz w:val="18"/>
                <w:szCs w:val="18"/>
                <w14:ligatures w14:val="none"/>
              </w:rPr>
              <w:t>influencers</w:t>
            </w:r>
            <w:proofErr w:type="gramEnd"/>
            <w:r w:rsidRPr="00A64068">
              <w:rPr>
                <w:rFonts w:ascii="Times New Roman" w:eastAsia="Times New Roman" w:hAnsi="Times New Roman" w:cs="Times New Roman"/>
                <w:color w:val="000000"/>
                <w:kern w:val="0"/>
                <w:sz w:val="18"/>
                <w:szCs w:val="18"/>
                <w14:ligatures w14:val="none"/>
              </w:rPr>
              <w:t>.</w:t>
            </w:r>
          </w:p>
        </w:tc>
      </w:tr>
      <w:tr w:rsidR="00A64068" w:rsidRPr="00A64068" w14:paraId="667B6BC6" w14:textId="77777777" w:rsidTr="00F84989">
        <w:trPr>
          <w:trHeight w:val="1414"/>
          <w:tblCellSpacing w:w="15" w:type="dxa"/>
        </w:trPr>
        <w:tc>
          <w:tcPr>
            <w:tcW w:w="2324" w:type="dxa"/>
            <w:tcBorders>
              <w:top w:val="single" w:sz="2" w:space="0" w:color="auto"/>
              <w:left w:val="single" w:sz="2" w:space="0" w:color="auto"/>
              <w:bottom w:val="single" w:sz="6" w:space="0" w:color="auto"/>
              <w:right w:val="single" w:sz="6" w:space="0" w:color="auto"/>
            </w:tcBorders>
            <w:shd w:val="clear" w:color="auto" w:fill="FFFFFF"/>
            <w:hideMark/>
          </w:tcPr>
          <w:p w14:paraId="2A23BC12"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Online Marketing: Emerging Trends and Issues</w:t>
            </w:r>
          </w:p>
          <w:p w14:paraId="37F2B7A3"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fldChar w:fldCharType="begin" w:fldLock="1"/>
            </w:r>
            <w:r w:rsidRPr="00A64068">
              <w:rPr>
                <w:rFonts w:ascii="Times New Roman" w:eastAsia="Times New Roman" w:hAnsi="Times New Roman" w:cs="Times New Roman"/>
                <w:color w:val="000000"/>
                <w:kern w:val="0"/>
                <w:sz w:val="18"/>
                <w:szCs w:val="18"/>
                <w14:ligatures w14:val="none"/>
              </w:rPr>
              <w:instrText>ADDIN CSL_CITATION {"citationItems":[{"id":"ITEM-1","itemData":{"DOI":"10.57239/PJLSS-2024-22.2.0080","ISSN":"22217630","abstract":"Digital marketing is one of the important components of marketing that uses the internet as well as the online platforms, digital media, and technologies for the promotion of services/goods. Digital marketing has become almost inevitable for brands and marketers. Nowadays, from clothes to medicine, everything reaches our doorstep within a few clicks. Content marketing, social media marketing, search engine marketing, email marketing, display advertising, influencer marketing, interactive marketing, chatbot, visual search, etc. are existing and emerging trends of digital marketing. The purpose of this research is to find out the impact of the existing and emerging trends in digital marketing on consumer buying behavior and up to what extent these trends affect the consumers. Descriptive research- the type of conclusive research was conducted for achieving the objectives of the study. Data were collected from 136 respondents who are exposed to digital marketing strategies using the non-probability convenience sampling method. The findings of the study suggested that existing trends such as social media marketing, content marketing, search engine marketing, and display advertising create an impact on consumer buying behavior. Whereas emerging trends such as visual search, interactive marketing, influencer marketing, and personalization have a significant impact on consumer buying behavior.","author":[{"dropping-particle":"","family":"Rajathi","given":"P. Ignatious Inpa","non-dropping-particle":"","parse-names":false,"suffix":""},{"dropping-particle":"","family":"Dass","given":"A. Arockia","non-dropping-particle":"","parse-names":false,"suffix":""}],"container-title":"Pakistan Journal of Life and Social Sciences","id":"ITEM-1","issue":"2","issued":{"date-parts":[["2024"]]},"page":"1162-1170","publisher":"Elite Scientific Publications","title":"Online Marketing: Emerging Trends and Issues","type":"article-journal","volume":"22"},"uris":["http://www.mendeley.com/documents/?uuid=49e26f9b-f0c1-3d4f-a3ae-b1b27e9d0f35"]}],"mendeley":{"formattedCitation":"(Rajathi &amp; Dass, 2024)","plainTextFormattedCitation":"(Rajathi &amp; Dass, 2024)","previouslyFormattedCitation":"(Rajathi &amp; Dass, 2024)"},"properties":{"noteIndex":0},"schema":"https://github.com/citation-style-language/schema/raw/master/csl-citation.json"}</w:instrText>
            </w:r>
            <w:r w:rsidRPr="00A64068">
              <w:rPr>
                <w:rFonts w:ascii="Times New Roman" w:eastAsia="Times New Roman" w:hAnsi="Times New Roman" w:cs="Times New Roman"/>
                <w:color w:val="000000"/>
                <w:kern w:val="0"/>
                <w:sz w:val="18"/>
                <w:szCs w:val="18"/>
                <w14:ligatures w14:val="none"/>
              </w:rPr>
              <w:fldChar w:fldCharType="separate"/>
            </w:r>
            <w:r w:rsidRPr="00A64068">
              <w:rPr>
                <w:rFonts w:ascii="Times New Roman" w:eastAsia="Times New Roman" w:hAnsi="Times New Roman" w:cs="Times New Roman"/>
                <w:noProof/>
                <w:color w:val="000000"/>
                <w:kern w:val="0"/>
                <w:sz w:val="18"/>
                <w:szCs w:val="18"/>
                <w14:ligatures w14:val="none"/>
              </w:rPr>
              <w:t>(Rajathi &amp; Dass, 2024)</w:t>
            </w:r>
            <w:r w:rsidRPr="00A64068">
              <w:rPr>
                <w:rFonts w:ascii="Times New Roman" w:eastAsia="Times New Roman" w:hAnsi="Times New Roman" w:cs="Times New Roman"/>
                <w:color w:val="000000"/>
                <w:kern w:val="0"/>
                <w:sz w:val="18"/>
                <w:szCs w:val="18"/>
                <w14:ligatures w14:val="none"/>
              </w:rPr>
              <w:fldChar w:fldCharType="end"/>
            </w:r>
          </w:p>
          <w:p w14:paraId="757BAB6C"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1333" w:type="dxa"/>
            <w:tcBorders>
              <w:top w:val="single" w:sz="2" w:space="0" w:color="auto"/>
              <w:left w:val="single" w:sz="2" w:space="0" w:color="auto"/>
              <w:bottom w:val="single" w:sz="6" w:space="0" w:color="auto"/>
              <w:right w:val="single" w:sz="6" w:space="0" w:color="auto"/>
            </w:tcBorders>
            <w:shd w:val="clear" w:color="auto" w:fill="FFFFFF"/>
            <w:hideMark/>
          </w:tcPr>
          <w:p w14:paraId="246C4BD1"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Not mentioned (the paper does not specify any region or country)</w:t>
            </w:r>
          </w:p>
        </w:tc>
        <w:tc>
          <w:tcPr>
            <w:tcW w:w="3766" w:type="dxa"/>
            <w:tcBorders>
              <w:top w:val="single" w:sz="2" w:space="0" w:color="auto"/>
              <w:left w:val="single" w:sz="2" w:space="0" w:color="auto"/>
              <w:bottom w:val="single" w:sz="6" w:space="0" w:color="auto"/>
              <w:right w:val="single" w:sz="6" w:space="0" w:color="auto"/>
            </w:tcBorders>
            <w:shd w:val="clear" w:color="auto" w:fill="FFFFFF"/>
            <w:hideMark/>
          </w:tcPr>
          <w:p w14:paraId="69A554E2"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 To comprehend the current and developing trends in digital marketing. - To comprehend the influence of current and developing trends in digital marketing on customer purchasing </w:t>
            </w:r>
            <w:proofErr w:type="spellStart"/>
            <w:r w:rsidRPr="00A64068">
              <w:rPr>
                <w:rFonts w:ascii="Times New Roman" w:eastAsia="Times New Roman" w:hAnsi="Times New Roman" w:cs="Times New Roman"/>
                <w:color w:val="000000"/>
                <w:kern w:val="0"/>
                <w:sz w:val="18"/>
                <w:szCs w:val="18"/>
                <w14:ligatures w14:val="none"/>
              </w:rPr>
              <w:t>behaviour</w:t>
            </w:r>
            <w:proofErr w:type="spellEnd"/>
            <w:r w:rsidRPr="00A64068">
              <w:rPr>
                <w:rFonts w:ascii="Times New Roman" w:eastAsia="Times New Roman" w:hAnsi="Times New Roman" w:cs="Times New Roman"/>
                <w:color w:val="000000"/>
                <w:kern w:val="0"/>
                <w:sz w:val="18"/>
                <w:szCs w:val="18"/>
                <w14:ligatures w14:val="none"/>
              </w:rPr>
              <w:t>.</w:t>
            </w:r>
          </w:p>
          <w:p w14:paraId="06B658A4"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4065" w:type="dxa"/>
            <w:tcBorders>
              <w:top w:val="single" w:sz="2" w:space="0" w:color="auto"/>
              <w:left w:val="single" w:sz="2" w:space="0" w:color="auto"/>
              <w:bottom w:val="single" w:sz="6" w:space="0" w:color="auto"/>
              <w:right w:val="single" w:sz="6" w:space="0" w:color="auto"/>
            </w:tcBorders>
            <w:shd w:val="clear" w:color="auto" w:fill="FFFFFF"/>
            <w:hideMark/>
          </w:tcPr>
          <w:p w14:paraId="1C734CB1"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 Descriptive research design (conclusive research) - Data collected from 136 respondents - </w:t>
            </w:r>
            <w:proofErr w:type="gramStart"/>
            <w:r w:rsidRPr="00A64068">
              <w:rPr>
                <w:rFonts w:ascii="Times New Roman" w:eastAsia="Times New Roman" w:hAnsi="Times New Roman" w:cs="Times New Roman"/>
                <w:color w:val="000000"/>
                <w:kern w:val="0"/>
                <w:sz w:val="18"/>
                <w:szCs w:val="18"/>
                <w14:ligatures w14:val="none"/>
              </w:rPr>
              <w:t>Non-probability</w:t>
            </w:r>
            <w:proofErr w:type="gramEnd"/>
            <w:r w:rsidRPr="00A64068">
              <w:rPr>
                <w:rFonts w:ascii="Times New Roman" w:eastAsia="Times New Roman" w:hAnsi="Times New Roman" w:cs="Times New Roman"/>
                <w:color w:val="000000"/>
                <w:kern w:val="0"/>
                <w:sz w:val="18"/>
                <w:szCs w:val="18"/>
                <w14:ligatures w14:val="none"/>
              </w:rPr>
              <w:t xml:space="preserve"> convenience sampling method - Online questionnaire used for data collection - Statements in the questionnaire based on past research - One-sample t-test used for analysis</w:t>
            </w:r>
          </w:p>
        </w:tc>
        <w:tc>
          <w:tcPr>
            <w:tcW w:w="3724" w:type="dxa"/>
            <w:tcBorders>
              <w:top w:val="single" w:sz="2" w:space="0" w:color="auto"/>
              <w:left w:val="single" w:sz="2" w:space="0" w:color="auto"/>
              <w:bottom w:val="single" w:sz="6" w:space="0" w:color="auto"/>
              <w:right w:val="single" w:sz="2" w:space="0" w:color="auto"/>
            </w:tcBorders>
            <w:shd w:val="clear" w:color="auto" w:fill="FFFFFF"/>
            <w:hideMark/>
          </w:tcPr>
          <w:p w14:paraId="0E51F639"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Social media marketing, content marketing, search engine marketing, and display advertising greatly impact customer purchasing behavior. Visual search, interactive marketing, influencer marketing, and personalization strongly affect customer purchasing </w:t>
            </w:r>
            <w:proofErr w:type="spellStart"/>
            <w:r w:rsidRPr="00A64068">
              <w:rPr>
                <w:rFonts w:ascii="Times New Roman" w:eastAsia="Times New Roman" w:hAnsi="Times New Roman" w:cs="Times New Roman"/>
                <w:color w:val="000000"/>
                <w:kern w:val="0"/>
                <w:sz w:val="18"/>
                <w:szCs w:val="18"/>
                <w14:ligatures w14:val="none"/>
              </w:rPr>
              <w:t>behaviour</w:t>
            </w:r>
            <w:proofErr w:type="spellEnd"/>
            <w:r w:rsidRPr="00A64068">
              <w:rPr>
                <w:rFonts w:ascii="Times New Roman" w:eastAsia="Times New Roman" w:hAnsi="Times New Roman" w:cs="Times New Roman"/>
                <w:color w:val="000000"/>
                <w:kern w:val="0"/>
                <w:sz w:val="18"/>
                <w:szCs w:val="18"/>
                <w14:ligatures w14:val="none"/>
              </w:rPr>
              <w:t>. Email marketing and chatbots barely affect customer purchases.</w:t>
            </w:r>
            <w:r w:rsidRPr="00A64068">
              <w:rPr>
                <w:rFonts w:ascii="Times New Roman" w:eastAsia="Times New Roman" w:hAnsi="Times New Roman" w:cs="Times New Roman"/>
                <w:color w:val="000000"/>
                <w:kern w:val="0"/>
                <w:sz w:val="18"/>
                <w:szCs w:val="18"/>
                <w14:ligatures w14:val="none"/>
              </w:rPr>
              <w:br/>
            </w:r>
          </w:p>
          <w:p w14:paraId="795FACF7"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r>
      <w:tr w:rsidR="00A64068" w:rsidRPr="00A64068" w14:paraId="2999FD6F" w14:textId="77777777" w:rsidTr="00F84989">
        <w:trPr>
          <w:trHeight w:val="2044"/>
          <w:tblCellSpacing w:w="15" w:type="dxa"/>
        </w:trPr>
        <w:tc>
          <w:tcPr>
            <w:tcW w:w="2324" w:type="dxa"/>
            <w:tcBorders>
              <w:top w:val="single" w:sz="2" w:space="0" w:color="auto"/>
              <w:left w:val="single" w:sz="2" w:space="0" w:color="auto"/>
              <w:bottom w:val="single" w:sz="6" w:space="0" w:color="auto"/>
              <w:right w:val="single" w:sz="6" w:space="0" w:color="auto"/>
            </w:tcBorders>
            <w:shd w:val="clear" w:color="auto" w:fill="FFFFFF"/>
            <w:hideMark/>
          </w:tcPr>
          <w:p w14:paraId="27E28870"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Bringing Bourdieu to a Content Farm: Social Media Production Fields and the Cultural Economy of Attention</w:t>
            </w:r>
          </w:p>
          <w:p w14:paraId="3898EDAE"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fldChar w:fldCharType="begin" w:fldLock="1"/>
            </w:r>
            <w:r w:rsidRPr="00A64068">
              <w:rPr>
                <w:rFonts w:ascii="Times New Roman" w:eastAsia="Times New Roman" w:hAnsi="Times New Roman" w:cs="Times New Roman"/>
                <w:color w:val="000000"/>
                <w:kern w:val="0"/>
                <w:sz w:val="18"/>
                <w:szCs w:val="18"/>
                <w14:ligatures w14:val="none"/>
              </w:rPr>
              <w:instrText>ADDIN CSL_CITATION {"citationItems":[{"id":"ITEM-1","itemData":{"DOI":"10.1177/20563051231193027","ISSN":"20563051","abstract":"Attention is a valuable and scarce resource in the online “attention economy.” But not all attention is equally valuable. This article advances a relational theory of the value of attention by situating social media content production as a field. I draw from an ethnography of a “content farm” and interviews with 60 creators who make highly-paid but low-status entertainment videos designed to go viral on Facebook, as well as on SnapChat, TikTok, and YouTube. I propose an inverse relationship between status and reach: higher reach may pose risks to a creator’s status and reputation. Furthermore, in pursuit of the highest possible reach, viral creators construct situational authenticity, rather than personal authenticity, and they relate to their audiences antagonistically, in contrast to existing studies of influencers. How creators seek attention, from whom, and with what conversion strategies, I argue, depends upon their location in a cultural field because online audiences exist in a hierarchy of perceived social worth.","author":[{"dropping-particle":"","family":"Mears","given":"Ashley","non-dropping-particle":"","parse-names":false,"suffix":""}],"container-title":"Social Media and Society","id":"ITEM-1","issue":"3","issued":{"date-parts":[["2023","7","1"]]},"publisher":"SAGE Publications Ltd","title":"Bringing Bourdieu to a Content Farm: Social Media Production Fields and the Cultural Economy of Attention","type":"article-journal","volume":"9"},"uris":["http://www.mendeley.com/documents/?uuid=e6abf858-54ed-31d9-9529-894cf65602a1"]}],"mendeley":{"formattedCitation":"(Mears, 2023)","plainTextFormattedCitation":"(Mears, 2023)","previouslyFormattedCitation":"(Mears, 2023)"},"properties":{"noteIndex":0},"schema":"https://github.com/citation-style-language/schema/raw/master/csl-citation.json"}</w:instrText>
            </w:r>
            <w:r w:rsidRPr="00A64068">
              <w:rPr>
                <w:rFonts w:ascii="Times New Roman" w:eastAsia="Times New Roman" w:hAnsi="Times New Roman" w:cs="Times New Roman"/>
                <w:color w:val="000000"/>
                <w:kern w:val="0"/>
                <w:sz w:val="18"/>
                <w:szCs w:val="18"/>
                <w14:ligatures w14:val="none"/>
              </w:rPr>
              <w:fldChar w:fldCharType="separate"/>
            </w:r>
            <w:r w:rsidRPr="00A64068">
              <w:rPr>
                <w:rFonts w:ascii="Times New Roman" w:eastAsia="Times New Roman" w:hAnsi="Times New Roman" w:cs="Times New Roman"/>
                <w:noProof/>
                <w:color w:val="000000"/>
                <w:kern w:val="0"/>
                <w:sz w:val="18"/>
                <w:szCs w:val="18"/>
                <w14:ligatures w14:val="none"/>
              </w:rPr>
              <w:t>(Mears, 2023)</w:t>
            </w:r>
            <w:r w:rsidRPr="00A64068">
              <w:rPr>
                <w:rFonts w:ascii="Times New Roman" w:eastAsia="Times New Roman" w:hAnsi="Times New Roman" w:cs="Times New Roman"/>
                <w:color w:val="000000"/>
                <w:kern w:val="0"/>
                <w:sz w:val="18"/>
                <w:szCs w:val="18"/>
                <w14:ligatures w14:val="none"/>
              </w:rPr>
              <w:fldChar w:fldCharType="end"/>
            </w:r>
          </w:p>
          <w:p w14:paraId="5DE30081"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1333" w:type="dxa"/>
            <w:tcBorders>
              <w:top w:val="single" w:sz="2" w:space="0" w:color="auto"/>
              <w:left w:val="single" w:sz="2" w:space="0" w:color="auto"/>
              <w:bottom w:val="single" w:sz="6" w:space="0" w:color="auto"/>
              <w:right w:val="single" w:sz="6" w:space="0" w:color="auto"/>
            </w:tcBorders>
            <w:shd w:val="clear" w:color="auto" w:fill="FFFFFF"/>
            <w:hideMark/>
          </w:tcPr>
          <w:p w14:paraId="68973BF6"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United States, Mexico, India, Cyprus</w:t>
            </w:r>
          </w:p>
        </w:tc>
        <w:tc>
          <w:tcPr>
            <w:tcW w:w="3766" w:type="dxa"/>
            <w:tcBorders>
              <w:top w:val="single" w:sz="2" w:space="0" w:color="auto"/>
              <w:left w:val="single" w:sz="2" w:space="0" w:color="auto"/>
              <w:bottom w:val="single" w:sz="6" w:space="0" w:color="auto"/>
              <w:right w:val="single" w:sz="6" w:space="0" w:color="auto"/>
            </w:tcBorders>
            <w:shd w:val="clear" w:color="auto" w:fill="FFFFFF"/>
            <w:hideMark/>
          </w:tcPr>
          <w:p w14:paraId="0CE44A2D"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Develop a relational theory of attention in social media content generation. - Examine status-reach inverse correlation. Use an anthropological case study to examine viral content providers' methods. Provide a framework for studying social media as cultural creation. Offer new perspectives on authenticity and relationships. - Plan creator study investigations.</w:t>
            </w:r>
          </w:p>
          <w:p w14:paraId="2CFE52DA"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4065" w:type="dxa"/>
            <w:tcBorders>
              <w:top w:val="single" w:sz="2" w:space="0" w:color="auto"/>
              <w:left w:val="single" w:sz="2" w:space="0" w:color="auto"/>
              <w:bottom w:val="single" w:sz="6" w:space="0" w:color="auto"/>
              <w:right w:val="single" w:sz="6" w:space="0" w:color="auto"/>
            </w:tcBorders>
            <w:shd w:val="clear" w:color="auto" w:fill="FFFFFF"/>
            <w:hideMark/>
          </w:tcPr>
          <w:p w14:paraId="33BD3902"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Social media content publisher ethnography ("Magic Media Productions"). - Digital ethnography: private Facebook group and monetized page content generation. Traveling to see creators and attend events is ethnography. - Zoom and in-person semi-structured interviews with 60 viral creators. - </w:t>
            </w:r>
            <w:proofErr w:type="spellStart"/>
            <w:r w:rsidRPr="00A64068">
              <w:rPr>
                <w:rFonts w:ascii="Times New Roman" w:eastAsia="Times New Roman" w:hAnsi="Times New Roman" w:cs="Times New Roman"/>
                <w:color w:val="000000"/>
                <w:kern w:val="0"/>
                <w:sz w:val="18"/>
                <w:szCs w:val="18"/>
                <w14:ligatures w14:val="none"/>
              </w:rPr>
              <w:t>Transcripted</w:t>
            </w:r>
            <w:proofErr w:type="spellEnd"/>
            <w:r w:rsidRPr="00A64068">
              <w:rPr>
                <w:rFonts w:ascii="Times New Roman" w:eastAsia="Times New Roman" w:hAnsi="Times New Roman" w:cs="Times New Roman"/>
                <w:color w:val="000000"/>
                <w:kern w:val="0"/>
                <w:sz w:val="18"/>
                <w:szCs w:val="18"/>
                <w14:ligatures w14:val="none"/>
              </w:rPr>
              <w:t>, thematically examined interviews.</w:t>
            </w:r>
          </w:p>
          <w:p w14:paraId="7D40C3F6"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3724" w:type="dxa"/>
            <w:tcBorders>
              <w:top w:val="single" w:sz="2" w:space="0" w:color="auto"/>
              <w:left w:val="single" w:sz="2" w:space="0" w:color="auto"/>
              <w:bottom w:val="single" w:sz="6" w:space="0" w:color="auto"/>
              <w:right w:val="single" w:sz="2" w:space="0" w:color="auto"/>
            </w:tcBorders>
            <w:shd w:val="clear" w:color="auto" w:fill="FFFFFF"/>
            <w:hideMark/>
          </w:tcPr>
          <w:p w14:paraId="38AAA416"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Viral creators seek immediate recognition through extensive reach and substantial compensation. - Viral creators fabricate situational authenticity, sacrificing personal authenticity and undermining their personal brand. - Viral producers engage with their extensive audiences in unexpectedly adversarial manners.</w:t>
            </w:r>
          </w:p>
          <w:p w14:paraId="0565B33E"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r>
      <w:tr w:rsidR="00A64068" w:rsidRPr="00A64068" w14:paraId="0AF95C92" w14:textId="77777777" w:rsidTr="00F84989">
        <w:trPr>
          <w:trHeight w:val="2044"/>
          <w:tblCellSpacing w:w="15" w:type="dxa"/>
        </w:trPr>
        <w:tc>
          <w:tcPr>
            <w:tcW w:w="2324" w:type="dxa"/>
            <w:tcBorders>
              <w:top w:val="single" w:sz="2" w:space="0" w:color="auto"/>
              <w:left w:val="single" w:sz="2" w:space="0" w:color="auto"/>
              <w:bottom w:val="single" w:sz="6" w:space="0" w:color="auto"/>
              <w:right w:val="single" w:sz="6" w:space="0" w:color="auto"/>
            </w:tcBorders>
            <w:shd w:val="clear" w:color="auto" w:fill="FFFFFF"/>
            <w:hideMark/>
          </w:tcPr>
          <w:p w14:paraId="139C4FBD"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lastRenderedPageBreak/>
              <w:t>Accessing the TikTok Influencer Marketing on Consumer Behavior: An Econometric Examination</w:t>
            </w:r>
          </w:p>
          <w:p w14:paraId="6EABB2EA"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fldChar w:fldCharType="begin" w:fldLock="1"/>
            </w:r>
            <w:r w:rsidRPr="00A64068">
              <w:rPr>
                <w:rFonts w:ascii="Times New Roman" w:eastAsia="Times New Roman" w:hAnsi="Times New Roman" w:cs="Times New Roman"/>
                <w:color w:val="000000"/>
                <w:kern w:val="0"/>
                <w:sz w:val="18"/>
                <w:szCs w:val="18"/>
                <w14:ligatures w14:val="none"/>
              </w:rPr>
              <w:instrText>ADDIN CSL_CITATION {"citationItems":[{"id":"ITEM-1","itemData":{"DOI":"10.36941/jesr-2024-0048","ISSN":"22400524","abstract":"Background: This research aims to access the effect of TikTok influencer marketing on consumer behavior using econometric models. TikTok has emerged as a popular social media platform, with influencers playing a crucial role in molding consumer perspectives and purchasing decisions. However, there is a need to empirically understand the effectiveness of TikTok influencer collaborations in driving brand awareness, purchase intentions, and actual purchasing behavior. Methods: Data for this study is gathered through a survey that is conducted to TikTok users, capturing variables such as exposure to influencer collaborations, engagement with influencer content, brand recall, and trust in TikTok influencers. Demographic information (gender, age, income, education) are also collected. Econometric models, including regression and correlation analysis, are applied to examine the gathered data, and assess the relationship between TikTok influencer marketing and consumer behavior outcomes (brand awareness, purchase intentions, and actual purchasing behavior). Results: The outcomes of the econometric analysis offer valuable information into the influence of TikTok influencer marketing on consumer behavior. The research illuminates the efficacy of influencer collaborations in driving brand awareness among consumers. It also unveil the influence of TikTok influencer promotions on the inclinations of consumers to buy products or services. The findings will contribute to understanding the extent to which TikTok influencer marketing affects actual purchasing behavior. Contribution: This research addresses a research gap by investigating the influence of TikTok influencer collaborations on consumer behavior. Through an econometric analysis, it provides quantitative insights into the relationship between TikTok influencer marketing and consumer outcomes. The findings inform marketers and brands about evaluating the efficiency of TikTok influencer campaigns, aiding in the development of impactful marketing strategies. This research enhances our insights into the function of TikTok influencer marketing in molding consumer behavior and contributes to the field of social media marketing.","author":[{"dropping-particle":"","family":"Tartaraj","given":"Azeta","non-dropping-particle":"","parse-names":false,"suffix":""},{"dropping-particle":"","family":"Avdyli","given":"Drita","non-dropping-particle":"","parse-names":false,"suffix":""},{"dropping-particle":"","family":"Trebicka","given":"Brunela","non-dropping-particle":"","parse-names":false,"suffix":""}],"container-title":"Journal of Educational and Social Research","id":"ITEM-1","issue":"2","issued":{"date-parts":[["2024","3","5"]]},"page":"346-365","publisher":"Richtmann Publishing Ltd","title":"Accessing the TikTok Influencer Marketing on Consumer Behavior: An Econometric Examination","type":"article-journal","volume":"14"},"uris":["http://www.mendeley.com/documents/?uuid=e67c9690-cf77-3824-8753-0192a238408b"]}],"mendeley":{"formattedCitation":"(Tartaraj et al., 2024)","plainTextFormattedCitation":"(Tartaraj et al., 2024)","previouslyFormattedCitation":"(Tartaraj et al., 2024)"},"properties":{"noteIndex":0},"schema":"https://github.com/citation-style-language/schema/raw/master/csl-citation.json"}</w:instrText>
            </w:r>
            <w:r w:rsidRPr="00A64068">
              <w:rPr>
                <w:rFonts w:ascii="Times New Roman" w:eastAsia="Times New Roman" w:hAnsi="Times New Roman" w:cs="Times New Roman"/>
                <w:color w:val="000000"/>
                <w:kern w:val="0"/>
                <w:sz w:val="18"/>
                <w:szCs w:val="18"/>
                <w14:ligatures w14:val="none"/>
              </w:rPr>
              <w:fldChar w:fldCharType="separate"/>
            </w:r>
            <w:r w:rsidRPr="00A64068">
              <w:rPr>
                <w:rFonts w:ascii="Times New Roman" w:eastAsia="Times New Roman" w:hAnsi="Times New Roman" w:cs="Times New Roman"/>
                <w:noProof/>
                <w:color w:val="000000"/>
                <w:kern w:val="0"/>
                <w:sz w:val="18"/>
                <w:szCs w:val="18"/>
                <w14:ligatures w14:val="none"/>
              </w:rPr>
              <w:t>(Tartaraj et al., 2024)</w:t>
            </w:r>
            <w:r w:rsidRPr="00A64068">
              <w:rPr>
                <w:rFonts w:ascii="Times New Roman" w:eastAsia="Times New Roman" w:hAnsi="Times New Roman" w:cs="Times New Roman"/>
                <w:color w:val="000000"/>
                <w:kern w:val="0"/>
                <w:sz w:val="18"/>
                <w:szCs w:val="18"/>
                <w14:ligatures w14:val="none"/>
              </w:rPr>
              <w:fldChar w:fldCharType="end"/>
            </w:r>
          </w:p>
          <w:p w14:paraId="4BFBB01F"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1333" w:type="dxa"/>
            <w:tcBorders>
              <w:top w:val="single" w:sz="2" w:space="0" w:color="auto"/>
              <w:left w:val="single" w:sz="2" w:space="0" w:color="auto"/>
              <w:bottom w:val="single" w:sz="6" w:space="0" w:color="auto"/>
              <w:right w:val="single" w:sz="6" w:space="0" w:color="auto"/>
            </w:tcBorders>
            <w:shd w:val="clear" w:color="auto" w:fill="FFFFFF"/>
            <w:hideMark/>
          </w:tcPr>
          <w:p w14:paraId="11A06B82"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multinational (no specific countries or regions are mentioned)</w:t>
            </w:r>
          </w:p>
        </w:tc>
        <w:tc>
          <w:tcPr>
            <w:tcW w:w="3766" w:type="dxa"/>
            <w:tcBorders>
              <w:top w:val="single" w:sz="2" w:space="0" w:color="auto"/>
              <w:left w:val="single" w:sz="2" w:space="0" w:color="auto"/>
              <w:bottom w:val="single" w:sz="6" w:space="0" w:color="auto"/>
              <w:right w:val="single" w:sz="6" w:space="0" w:color="auto"/>
            </w:tcBorders>
            <w:shd w:val="clear" w:color="auto" w:fill="FFFFFF"/>
          </w:tcPr>
          <w:p w14:paraId="52491053"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To examine how TikTok </w:t>
            </w:r>
            <w:proofErr w:type="gramStart"/>
            <w:r w:rsidRPr="00A64068">
              <w:rPr>
                <w:rFonts w:ascii="Times New Roman" w:eastAsia="Times New Roman" w:hAnsi="Times New Roman" w:cs="Times New Roman"/>
                <w:color w:val="000000"/>
                <w:kern w:val="0"/>
                <w:sz w:val="18"/>
                <w:szCs w:val="18"/>
                <w14:ligatures w14:val="none"/>
              </w:rPr>
              <w:t>influencer</w:t>
            </w:r>
            <w:proofErr w:type="gramEnd"/>
            <w:r w:rsidRPr="00A64068">
              <w:rPr>
                <w:rFonts w:ascii="Times New Roman" w:eastAsia="Times New Roman" w:hAnsi="Times New Roman" w:cs="Times New Roman"/>
                <w:color w:val="000000"/>
                <w:kern w:val="0"/>
                <w:sz w:val="18"/>
                <w:szCs w:val="18"/>
                <w14:ligatures w14:val="none"/>
              </w:rPr>
              <w:t xml:space="preserve"> marketing influences brand awareness, buy intentions, and sales. Determine how TikTok </w:t>
            </w:r>
            <w:proofErr w:type="gramStart"/>
            <w:r w:rsidRPr="00A64068">
              <w:rPr>
                <w:rFonts w:ascii="Times New Roman" w:eastAsia="Times New Roman" w:hAnsi="Times New Roman" w:cs="Times New Roman"/>
                <w:color w:val="000000"/>
                <w:kern w:val="0"/>
                <w:sz w:val="18"/>
                <w:szCs w:val="18"/>
                <w14:ligatures w14:val="none"/>
              </w:rPr>
              <w:t>influencer</w:t>
            </w:r>
            <w:proofErr w:type="gramEnd"/>
            <w:r w:rsidRPr="00A64068">
              <w:rPr>
                <w:rFonts w:ascii="Times New Roman" w:eastAsia="Times New Roman" w:hAnsi="Times New Roman" w:cs="Times New Roman"/>
                <w:color w:val="000000"/>
                <w:kern w:val="0"/>
                <w:sz w:val="18"/>
                <w:szCs w:val="18"/>
                <w14:ligatures w14:val="none"/>
              </w:rPr>
              <w:t xml:space="preserve"> collaborations effect customer attitudes and intentions. - Assess TikTok influencer trust and purchase impact. - To educate marketers and businesses on TikTok influencer marketing for audience targeting. </w:t>
            </w:r>
          </w:p>
        </w:tc>
        <w:tc>
          <w:tcPr>
            <w:tcW w:w="4065" w:type="dxa"/>
            <w:tcBorders>
              <w:top w:val="single" w:sz="2" w:space="0" w:color="auto"/>
              <w:left w:val="single" w:sz="2" w:space="0" w:color="auto"/>
              <w:bottom w:val="single" w:sz="6" w:space="0" w:color="auto"/>
              <w:right w:val="single" w:sz="6" w:space="0" w:color="auto"/>
            </w:tcBorders>
            <w:shd w:val="clear" w:color="auto" w:fill="FFFFFF"/>
            <w:hideMark/>
          </w:tcPr>
          <w:p w14:paraId="58041F89"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Quantitative methodology - Online survey targeting TikTok users - Stratified sampling method - Pilot study for survey refinement - Econometric models (regression analysis) - Correlation analysis - Sensitivity analyses, subgroup analyses, mediation/moderation analyses</w:t>
            </w:r>
          </w:p>
        </w:tc>
        <w:tc>
          <w:tcPr>
            <w:tcW w:w="3724" w:type="dxa"/>
            <w:tcBorders>
              <w:top w:val="single" w:sz="2" w:space="0" w:color="auto"/>
              <w:left w:val="single" w:sz="2" w:space="0" w:color="auto"/>
              <w:bottom w:val="single" w:sz="6" w:space="0" w:color="auto"/>
              <w:right w:val="single" w:sz="2" w:space="0" w:color="auto"/>
            </w:tcBorders>
            <w:shd w:val="clear" w:color="auto" w:fill="FFFFFF"/>
            <w:hideMark/>
          </w:tcPr>
          <w:p w14:paraId="313AAD60"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 Engagement with TikTok influencer </w:t>
            </w:r>
            <w:proofErr w:type="gramStart"/>
            <w:r w:rsidRPr="00A64068">
              <w:rPr>
                <w:rFonts w:ascii="Times New Roman" w:eastAsia="Times New Roman" w:hAnsi="Times New Roman" w:cs="Times New Roman"/>
                <w:color w:val="000000"/>
                <w:kern w:val="0"/>
                <w:sz w:val="18"/>
                <w:szCs w:val="18"/>
                <w14:ligatures w14:val="none"/>
              </w:rPr>
              <w:t>partnerships markedly</w:t>
            </w:r>
            <w:proofErr w:type="gramEnd"/>
            <w:r w:rsidRPr="00A64068">
              <w:rPr>
                <w:rFonts w:ascii="Times New Roman" w:eastAsia="Times New Roman" w:hAnsi="Times New Roman" w:cs="Times New Roman"/>
                <w:color w:val="000000"/>
                <w:kern w:val="0"/>
                <w:sz w:val="18"/>
                <w:szCs w:val="18"/>
                <w14:ligatures w14:val="none"/>
              </w:rPr>
              <w:t xml:space="preserve"> enhances brand recognition. - Interaction with TikTok influencer content is significantly associated with heightened buying intentions. - Confidence in TikTok </w:t>
            </w:r>
            <w:proofErr w:type="gramStart"/>
            <w:r w:rsidRPr="00A64068">
              <w:rPr>
                <w:rFonts w:ascii="Times New Roman" w:eastAsia="Times New Roman" w:hAnsi="Times New Roman" w:cs="Times New Roman"/>
                <w:color w:val="000000"/>
                <w:kern w:val="0"/>
                <w:sz w:val="18"/>
                <w:szCs w:val="18"/>
                <w14:ligatures w14:val="none"/>
              </w:rPr>
              <w:t>influencers</w:t>
            </w:r>
            <w:proofErr w:type="gramEnd"/>
            <w:r w:rsidRPr="00A64068">
              <w:rPr>
                <w:rFonts w:ascii="Times New Roman" w:eastAsia="Times New Roman" w:hAnsi="Times New Roman" w:cs="Times New Roman"/>
                <w:color w:val="000000"/>
                <w:kern w:val="0"/>
                <w:sz w:val="18"/>
                <w:szCs w:val="18"/>
                <w14:ligatures w14:val="none"/>
              </w:rPr>
              <w:t xml:space="preserve"> substantially influences actual purchasing </w:t>
            </w:r>
            <w:proofErr w:type="spellStart"/>
            <w:r w:rsidRPr="00A64068">
              <w:rPr>
                <w:rFonts w:ascii="Times New Roman" w:eastAsia="Times New Roman" w:hAnsi="Times New Roman" w:cs="Times New Roman"/>
                <w:color w:val="000000"/>
                <w:kern w:val="0"/>
                <w:sz w:val="18"/>
                <w:szCs w:val="18"/>
                <w14:ligatures w14:val="none"/>
              </w:rPr>
              <w:t>behaviour</w:t>
            </w:r>
            <w:proofErr w:type="spellEnd"/>
            <w:r w:rsidRPr="00A64068">
              <w:rPr>
                <w:rFonts w:ascii="Times New Roman" w:eastAsia="Times New Roman" w:hAnsi="Times New Roman" w:cs="Times New Roman"/>
                <w:color w:val="000000"/>
                <w:kern w:val="0"/>
                <w:sz w:val="18"/>
                <w:szCs w:val="18"/>
                <w14:ligatures w14:val="none"/>
              </w:rPr>
              <w:t>.</w:t>
            </w:r>
          </w:p>
          <w:p w14:paraId="331A1737"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behavior.</w:t>
            </w:r>
          </w:p>
        </w:tc>
      </w:tr>
      <w:tr w:rsidR="00A64068" w:rsidRPr="00A64068" w14:paraId="7023364C" w14:textId="77777777" w:rsidTr="00F84989">
        <w:trPr>
          <w:trHeight w:val="1558"/>
          <w:tblCellSpacing w:w="15" w:type="dxa"/>
        </w:trPr>
        <w:tc>
          <w:tcPr>
            <w:tcW w:w="2324" w:type="dxa"/>
            <w:tcBorders>
              <w:top w:val="single" w:sz="2" w:space="0" w:color="auto"/>
              <w:left w:val="single" w:sz="2" w:space="0" w:color="auto"/>
              <w:bottom w:val="single" w:sz="6" w:space="0" w:color="auto"/>
              <w:right w:val="single" w:sz="6" w:space="0" w:color="auto"/>
            </w:tcBorders>
            <w:shd w:val="clear" w:color="auto" w:fill="FFFFFF"/>
            <w:hideMark/>
          </w:tcPr>
          <w:p w14:paraId="1B60FA60"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Visualizing Authority: Rise of the Religious Influencers on the Instagram</w:t>
            </w:r>
          </w:p>
          <w:p w14:paraId="7271E43A"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fldChar w:fldCharType="begin" w:fldLock="1"/>
            </w:r>
            <w:r w:rsidRPr="00A64068">
              <w:rPr>
                <w:rFonts w:ascii="Times New Roman" w:eastAsia="Times New Roman" w:hAnsi="Times New Roman" w:cs="Times New Roman"/>
                <w:color w:val="000000"/>
                <w:kern w:val="0"/>
                <w:sz w:val="18"/>
                <w:szCs w:val="18"/>
                <w14:ligatures w14:val="none"/>
              </w:rPr>
              <w:instrText>ADDIN CSL_CITATION {"citationItems":[{"id":"ITEM-1","itemData":{"DOI":"10.1177/20563051241286850","ISSN":"2056-3051","abstract":"&lt;p&gt;Roles of various social media influencers—ranging from health and beauty to security—in our society have increasingly become essential topics in the study of social media. However, little is known about the rise of religious influencers in the Global South and the way they negotiate the idea of religious authority in today’s society. To address this gap, this study investigates the way in which religious influencers project their authority through the visual means of Instagram. This study collects Instagram posts ( n = 9,801) from three Islamic religious influencers in Indonesia—the largest Muslim-populated country and the third largest democracy in the world—with a combined follower count of 30 million people. Content analysis is then used to uncover the main strategies in which a sense of authority is visualized in their posts. The findings demonstrate that Indonesian religious influencers mainly used a close-up approach—friendly and informal appearance—to negotiate their visual authority as opposed to the rigid, more distant approach of traditional religious figures. However, to mitigate the risk of becoming too close and losing the respect and veneration of their followers, they adopt strategic distancing through the use of visual versus textual contrast, setting, and focus. The results extend scholarly discussion on religious influencers in the Islamic faith and their visual authority enactment on social media.&lt;/p&gt;","author":[{"dropping-particle":"","family":"Febrian","given":"Harry","non-dropping-particle":"","parse-names":false,"suffix":""}],"container-title":"Social Media + Society","id":"ITEM-1","issue":"4","issued":{"date-parts":[["2024","10","6"]]},"title":"Visualizing Authority: Rise of the Religious Influencers on the Instagram","type":"article-journal","volume":"10"},"uris":["http://www.mendeley.com/documents/?uuid=56800e12-3588-34a0-b97b-ecb058582c58"]}],"mendeley":{"formattedCitation":"(Febrian, 2024)","plainTextFormattedCitation":"(Febrian, 2024)","previouslyFormattedCitation":"(Febrian, 2024)"},"properties":{"noteIndex":0},"schema":"https://github.com/citation-style-language/schema/raw/master/csl-citation.json"}</w:instrText>
            </w:r>
            <w:r w:rsidRPr="00A64068">
              <w:rPr>
                <w:rFonts w:ascii="Times New Roman" w:eastAsia="Times New Roman" w:hAnsi="Times New Roman" w:cs="Times New Roman"/>
                <w:color w:val="000000"/>
                <w:kern w:val="0"/>
                <w:sz w:val="18"/>
                <w:szCs w:val="18"/>
                <w14:ligatures w14:val="none"/>
              </w:rPr>
              <w:fldChar w:fldCharType="separate"/>
            </w:r>
            <w:r w:rsidRPr="00A64068">
              <w:rPr>
                <w:rFonts w:ascii="Times New Roman" w:eastAsia="Times New Roman" w:hAnsi="Times New Roman" w:cs="Times New Roman"/>
                <w:noProof/>
                <w:color w:val="000000"/>
                <w:kern w:val="0"/>
                <w:sz w:val="18"/>
                <w:szCs w:val="18"/>
                <w14:ligatures w14:val="none"/>
              </w:rPr>
              <w:t>(Febrian, 2024)</w:t>
            </w:r>
            <w:r w:rsidRPr="00A64068">
              <w:rPr>
                <w:rFonts w:ascii="Times New Roman" w:eastAsia="Times New Roman" w:hAnsi="Times New Roman" w:cs="Times New Roman"/>
                <w:color w:val="000000"/>
                <w:kern w:val="0"/>
                <w:sz w:val="18"/>
                <w:szCs w:val="18"/>
                <w14:ligatures w14:val="none"/>
              </w:rPr>
              <w:fldChar w:fldCharType="end"/>
            </w:r>
          </w:p>
          <w:p w14:paraId="164D7D7C"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1333" w:type="dxa"/>
            <w:tcBorders>
              <w:top w:val="single" w:sz="2" w:space="0" w:color="auto"/>
              <w:left w:val="single" w:sz="2" w:space="0" w:color="auto"/>
              <w:bottom w:val="single" w:sz="6" w:space="0" w:color="auto"/>
              <w:right w:val="single" w:sz="6" w:space="0" w:color="auto"/>
            </w:tcBorders>
            <w:shd w:val="clear" w:color="auto" w:fill="FFFFFF"/>
            <w:hideMark/>
          </w:tcPr>
          <w:p w14:paraId="35D3ADA1"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Indonesia</w:t>
            </w:r>
          </w:p>
        </w:tc>
        <w:tc>
          <w:tcPr>
            <w:tcW w:w="3766" w:type="dxa"/>
            <w:tcBorders>
              <w:top w:val="single" w:sz="2" w:space="0" w:color="auto"/>
              <w:left w:val="single" w:sz="2" w:space="0" w:color="auto"/>
              <w:bottom w:val="single" w:sz="6" w:space="0" w:color="auto"/>
              <w:right w:val="single" w:sz="6" w:space="0" w:color="auto"/>
            </w:tcBorders>
            <w:shd w:val="clear" w:color="auto" w:fill="FFFFFF"/>
            <w:hideMark/>
          </w:tcPr>
          <w:p w14:paraId="14B8BA14"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 Study how Instagram religious influencers assert power. - Study Indonesian Islamic religious influencers' visual tactics. Understanding Global South religious </w:t>
            </w:r>
            <w:proofErr w:type="gramStart"/>
            <w:r w:rsidRPr="00A64068">
              <w:rPr>
                <w:rFonts w:ascii="Times New Roman" w:eastAsia="Times New Roman" w:hAnsi="Times New Roman" w:cs="Times New Roman"/>
                <w:color w:val="000000"/>
                <w:kern w:val="0"/>
                <w:sz w:val="18"/>
                <w:szCs w:val="18"/>
                <w14:ligatures w14:val="none"/>
              </w:rPr>
              <w:t>influencers</w:t>
            </w:r>
            <w:proofErr w:type="gramEnd"/>
            <w:r w:rsidRPr="00A64068">
              <w:rPr>
                <w:rFonts w:ascii="Times New Roman" w:eastAsia="Times New Roman" w:hAnsi="Times New Roman" w:cs="Times New Roman"/>
                <w:color w:val="000000"/>
                <w:kern w:val="0"/>
                <w:sz w:val="18"/>
                <w:szCs w:val="18"/>
                <w14:ligatures w14:val="none"/>
              </w:rPr>
              <w:t xml:space="preserve"> is lacking. Examine how visual authority is used to establish names in Indonesian religion.</w:t>
            </w:r>
          </w:p>
          <w:p w14:paraId="0DC75AC6"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4065" w:type="dxa"/>
            <w:tcBorders>
              <w:top w:val="single" w:sz="2" w:space="0" w:color="auto"/>
              <w:left w:val="single" w:sz="2" w:space="0" w:color="auto"/>
              <w:bottom w:val="single" w:sz="6" w:space="0" w:color="auto"/>
              <w:right w:val="single" w:sz="6" w:space="0" w:color="auto"/>
            </w:tcBorders>
            <w:shd w:val="clear" w:color="auto" w:fill="FFFFFF"/>
          </w:tcPr>
          <w:p w14:paraId="33F218AD"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- 9,801 Instagram postings from three religious influencers. - Simple random sampling of 374 posts for content analysis (95% confidence, 5% error). Manual content analysis by two qualified coders. At least 75% intercoder reliability test agreement. Framework based on image-making and management philosophies.</w:t>
            </w:r>
          </w:p>
        </w:tc>
        <w:tc>
          <w:tcPr>
            <w:tcW w:w="3724" w:type="dxa"/>
            <w:tcBorders>
              <w:top w:val="single" w:sz="2" w:space="0" w:color="auto"/>
              <w:left w:val="single" w:sz="2" w:space="0" w:color="auto"/>
              <w:bottom w:val="single" w:sz="6" w:space="0" w:color="auto"/>
              <w:right w:val="single" w:sz="2" w:space="0" w:color="auto"/>
            </w:tcBorders>
            <w:shd w:val="clear" w:color="auto" w:fill="FFFFFF"/>
            <w:hideMark/>
          </w:tcPr>
          <w:p w14:paraId="69A967E8"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Indonesian religious influencers adopt a close-up, pleasant Instagram style to exude authority, unlike distant religious icons. To preserve respect and authority, they use visual and verbal contrasts to balance intimacy with followers. Instagram allows new religious leaders to spread da'wah without traditional alliances.</w:t>
            </w:r>
          </w:p>
          <w:p w14:paraId="23041EED"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r>
      <w:tr w:rsidR="00A64068" w:rsidRPr="00A64068" w14:paraId="24FBF411" w14:textId="77777777" w:rsidTr="00F84989">
        <w:trPr>
          <w:trHeight w:val="1504"/>
          <w:tblCellSpacing w:w="15" w:type="dxa"/>
        </w:trPr>
        <w:tc>
          <w:tcPr>
            <w:tcW w:w="2324" w:type="dxa"/>
            <w:tcBorders>
              <w:top w:val="single" w:sz="2" w:space="0" w:color="auto"/>
              <w:left w:val="single" w:sz="2" w:space="0" w:color="auto"/>
              <w:bottom w:val="single" w:sz="6" w:space="0" w:color="auto"/>
              <w:right w:val="single" w:sz="6" w:space="0" w:color="auto"/>
            </w:tcBorders>
            <w:shd w:val="clear" w:color="auto" w:fill="FFFFFF"/>
            <w:hideMark/>
          </w:tcPr>
          <w:p w14:paraId="11E6F766"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The Role of Emotional Attachment in the Impact of Generation Z's Trust in Digital Influencers on Unplanned Purchase Behavior</w:t>
            </w:r>
          </w:p>
          <w:p w14:paraId="64ADCC35"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fldChar w:fldCharType="begin" w:fldLock="1"/>
            </w:r>
            <w:r w:rsidRPr="00A64068">
              <w:rPr>
                <w:rFonts w:ascii="Times New Roman" w:eastAsia="Times New Roman" w:hAnsi="Times New Roman" w:cs="Times New Roman"/>
                <w:color w:val="000000"/>
                <w:kern w:val="0"/>
                <w:sz w:val="18"/>
                <w:szCs w:val="18"/>
                <w14:ligatures w14:val="none"/>
              </w:rPr>
              <w:instrText>ADDIN CSL_CITATION {"citationItems":[{"id":"ITEM-1","itemData":{"DOI":"10.46539/gmd.v6i4.499","ISSN":"2658-7734","abstract":"&lt;p&gt;By 2024, the global Internet user base is expected to reach 5.5 billion, with 94% actively engaging on social media platforms. Marketing managers increasingly employ strategies involving key opinion leaders to connect with Generation Z, a demographic known for its digital fluency and reliance on social networks. This study utilizes a qualitative approach to investigate how emotional attachment impacts Generation Z consumers’ trust in social media figures and its effect on impulsive buying behavior. It contributes to the body of knowledge on digital marketing by identifying factors that enhance the effectiveness of social media personalities in reaching and persuading Generation Z audiences.&amp;#13; The findings provide actionable insights for content creators aiming to expand their following and for businesses seeking to strengthen their credibility and drive consumer purchasing decisions through collaboration with digital creators. The results reveal that emotional attachment to online personalities is a crucial driver of trust among Generation Z, significantly affecting their unplanned purchasing habits. Additionally, emotional connection acts as a catalyst, amplifying the impact of trust on spontaneous buying tendencies.&amp;#13; Although trust in social media figures has a notable effect on unplanned purchasing, the relatively weak correlation underscores the need for further exploration of additional factors influencing Generation Z’s decision-making processes.&lt;/p&gt;","author":[{"dropping-particle":"","family":"Ateş","given":"Alper","non-dropping-particle":"","parse-names":false,"suffix":""},{"dropping-particle":"","family":"Sunar","given":"Halil","non-dropping-particle":"","parse-names":false,"suffix":""},{"dropping-particle":"","family":"Erdem","given":"Bilal","non-dropping-particle":"","parse-names":false,"suffix":""}],"container-title":"Galactica Media: Journal of Media Studies","id":"ITEM-1","issue":"4","issued":{"date-parts":[["2024","12","11"]]},"page":"350-373","title":"The Role of Emotional Attachment in the Impact of Generation Z's Trust in Digital Influencers on Unplanned Purchase Behavior","type":"article-journal","volume":"6"},"uris":["http://www.mendeley.com/documents/?uuid=129b78e6-a204-32d6-adcf-46d868be2c0e"]}],"mendeley":{"formattedCitation":"(Ateş et al., 2024b)","plainTextFormattedCitation":"(Ateş et al., 2024b)","previouslyFormattedCitation":"(Ateş et al., 2024b)"},"properties":{"noteIndex":0},"schema":"https://github.com/citation-style-language/schema/raw/master/csl-citation.json"}</w:instrText>
            </w:r>
            <w:r w:rsidRPr="00A64068">
              <w:rPr>
                <w:rFonts w:ascii="Times New Roman" w:eastAsia="Times New Roman" w:hAnsi="Times New Roman" w:cs="Times New Roman"/>
                <w:color w:val="000000"/>
                <w:kern w:val="0"/>
                <w:sz w:val="18"/>
                <w:szCs w:val="18"/>
                <w14:ligatures w14:val="none"/>
              </w:rPr>
              <w:fldChar w:fldCharType="separate"/>
            </w:r>
            <w:r w:rsidRPr="00A64068">
              <w:rPr>
                <w:rFonts w:ascii="Times New Roman" w:eastAsia="Times New Roman" w:hAnsi="Times New Roman" w:cs="Times New Roman"/>
                <w:noProof/>
                <w:color w:val="000000"/>
                <w:kern w:val="0"/>
                <w:sz w:val="18"/>
                <w:szCs w:val="18"/>
                <w14:ligatures w14:val="none"/>
              </w:rPr>
              <w:t>(Ateş et al., 2024b)</w:t>
            </w:r>
            <w:r w:rsidRPr="00A64068">
              <w:rPr>
                <w:rFonts w:ascii="Times New Roman" w:eastAsia="Times New Roman" w:hAnsi="Times New Roman" w:cs="Times New Roman"/>
                <w:color w:val="000000"/>
                <w:kern w:val="0"/>
                <w:sz w:val="18"/>
                <w:szCs w:val="18"/>
                <w14:ligatures w14:val="none"/>
              </w:rPr>
              <w:fldChar w:fldCharType="end"/>
            </w:r>
          </w:p>
          <w:p w14:paraId="7A800A62"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1333" w:type="dxa"/>
            <w:tcBorders>
              <w:top w:val="single" w:sz="2" w:space="0" w:color="auto"/>
              <w:left w:val="single" w:sz="2" w:space="0" w:color="auto"/>
              <w:bottom w:val="single" w:sz="6" w:space="0" w:color="auto"/>
              <w:right w:val="single" w:sz="6" w:space="0" w:color="auto"/>
            </w:tcBorders>
            <w:shd w:val="clear" w:color="auto" w:fill="FFFFFF"/>
            <w:hideMark/>
          </w:tcPr>
          <w:p w14:paraId="1D1B387B"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Turkey</w:t>
            </w:r>
          </w:p>
        </w:tc>
        <w:tc>
          <w:tcPr>
            <w:tcW w:w="3766" w:type="dxa"/>
            <w:tcBorders>
              <w:top w:val="single" w:sz="2" w:space="0" w:color="auto"/>
              <w:left w:val="single" w:sz="2" w:space="0" w:color="auto"/>
              <w:bottom w:val="single" w:sz="6" w:space="0" w:color="auto"/>
              <w:right w:val="single" w:sz="6" w:space="0" w:color="auto"/>
            </w:tcBorders>
            <w:shd w:val="clear" w:color="auto" w:fill="FFFFFF"/>
            <w:hideMark/>
          </w:tcPr>
          <w:p w14:paraId="3852894C"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Examine the influence of emotional attachment on Generation Z customers' faith in social media </w:t>
            </w:r>
            <w:proofErr w:type="gramStart"/>
            <w:r w:rsidRPr="00A64068">
              <w:rPr>
                <w:rFonts w:ascii="Times New Roman" w:eastAsia="Times New Roman" w:hAnsi="Times New Roman" w:cs="Times New Roman"/>
                <w:color w:val="000000"/>
                <w:kern w:val="0"/>
                <w:sz w:val="18"/>
                <w:szCs w:val="18"/>
                <w14:ligatures w14:val="none"/>
              </w:rPr>
              <w:t>influencers</w:t>
            </w:r>
            <w:proofErr w:type="gramEnd"/>
            <w:r w:rsidRPr="00A64068">
              <w:rPr>
                <w:rFonts w:ascii="Times New Roman" w:eastAsia="Times New Roman" w:hAnsi="Times New Roman" w:cs="Times New Roman"/>
                <w:color w:val="000000"/>
                <w:kern w:val="0"/>
                <w:sz w:val="18"/>
                <w:szCs w:val="18"/>
                <w14:ligatures w14:val="none"/>
              </w:rPr>
              <w:t xml:space="preserve"> and its consequent effect on impulsive purchasing </w:t>
            </w:r>
            <w:proofErr w:type="spellStart"/>
            <w:r w:rsidRPr="00A64068">
              <w:rPr>
                <w:rFonts w:ascii="Times New Roman" w:eastAsia="Times New Roman" w:hAnsi="Times New Roman" w:cs="Times New Roman"/>
                <w:color w:val="000000"/>
                <w:kern w:val="0"/>
                <w:sz w:val="18"/>
                <w:szCs w:val="18"/>
                <w14:ligatures w14:val="none"/>
              </w:rPr>
              <w:t>behaviour</w:t>
            </w:r>
            <w:proofErr w:type="spellEnd"/>
            <w:r w:rsidRPr="00A64068">
              <w:rPr>
                <w:rFonts w:ascii="Times New Roman" w:eastAsia="Times New Roman" w:hAnsi="Times New Roman" w:cs="Times New Roman"/>
                <w:color w:val="000000"/>
                <w:kern w:val="0"/>
                <w:sz w:val="18"/>
                <w:szCs w:val="18"/>
                <w14:ligatures w14:val="none"/>
              </w:rPr>
              <w:t xml:space="preserve">. - Assess the influence of emotional attachment to digital </w:t>
            </w:r>
            <w:proofErr w:type="gramStart"/>
            <w:r w:rsidRPr="00A64068">
              <w:rPr>
                <w:rFonts w:ascii="Times New Roman" w:eastAsia="Times New Roman" w:hAnsi="Times New Roman" w:cs="Times New Roman"/>
                <w:color w:val="000000"/>
                <w:kern w:val="0"/>
                <w:sz w:val="18"/>
                <w:szCs w:val="18"/>
                <w14:ligatures w14:val="none"/>
              </w:rPr>
              <w:t>influencers</w:t>
            </w:r>
            <w:proofErr w:type="gramEnd"/>
            <w:r w:rsidRPr="00A64068">
              <w:rPr>
                <w:rFonts w:ascii="Times New Roman" w:eastAsia="Times New Roman" w:hAnsi="Times New Roman" w:cs="Times New Roman"/>
                <w:color w:val="000000"/>
                <w:kern w:val="0"/>
                <w:sz w:val="18"/>
                <w:szCs w:val="18"/>
                <w14:ligatures w14:val="none"/>
              </w:rPr>
              <w:t xml:space="preserve"> on the relationship between trust in digital influencers and unplanned purchasing </w:t>
            </w:r>
            <w:proofErr w:type="spellStart"/>
            <w:r w:rsidRPr="00A64068">
              <w:rPr>
                <w:rFonts w:ascii="Times New Roman" w:eastAsia="Times New Roman" w:hAnsi="Times New Roman" w:cs="Times New Roman"/>
                <w:color w:val="000000"/>
                <w:kern w:val="0"/>
                <w:sz w:val="18"/>
                <w:szCs w:val="18"/>
                <w14:ligatures w14:val="none"/>
              </w:rPr>
              <w:t>behaviour</w:t>
            </w:r>
            <w:proofErr w:type="spellEnd"/>
            <w:r w:rsidRPr="00A64068">
              <w:rPr>
                <w:rFonts w:ascii="Times New Roman" w:eastAsia="Times New Roman" w:hAnsi="Times New Roman" w:cs="Times New Roman"/>
                <w:color w:val="000000"/>
                <w:kern w:val="0"/>
                <w:sz w:val="18"/>
                <w:szCs w:val="18"/>
                <w14:ligatures w14:val="none"/>
              </w:rPr>
              <w:t>.</w:t>
            </w:r>
          </w:p>
          <w:p w14:paraId="5169EE71"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4065" w:type="dxa"/>
            <w:tcBorders>
              <w:top w:val="single" w:sz="2" w:space="0" w:color="auto"/>
              <w:left w:val="single" w:sz="2" w:space="0" w:color="auto"/>
              <w:bottom w:val="single" w:sz="6" w:space="0" w:color="auto"/>
              <w:right w:val="single" w:sz="6" w:space="0" w:color="auto"/>
            </w:tcBorders>
            <w:shd w:val="clear" w:color="auto" w:fill="FFFFFF"/>
            <w:hideMark/>
          </w:tcPr>
          <w:p w14:paraId="67ED49FA"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Survey technique for data collection - Online questionnaire with demographic and behavioral propositions - Likert scale for responses - Data collection period: January 29 - February 15, 2024 - Analysis of 766 valid responses - Factor analysis for scale validation - Structural equation modeling for hypothesis testing</w:t>
            </w:r>
          </w:p>
        </w:tc>
        <w:tc>
          <w:tcPr>
            <w:tcW w:w="3724" w:type="dxa"/>
            <w:tcBorders>
              <w:top w:val="single" w:sz="2" w:space="0" w:color="auto"/>
              <w:left w:val="single" w:sz="2" w:space="0" w:color="auto"/>
              <w:bottom w:val="single" w:sz="6" w:space="0" w:color="auto"/>
              <w:right w:val="single" w:sz="2" w:space="0" w:color="auto"/>
            </w:tcBorders>
            <w:shd w:val="clear" w:color="auto" w:fill="FFFFFF"/>
            <w:hideMark/>
          </w:tcPr>
          <w:p w14:paraId="153BEF5D"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Emotional </w:t>
            </w:r>
            <w:proofErr w:type="gramStart"/>
            <w:r w:rsidRPr="00A64068">
              <w:rPr>
                <w:rFonts w:ascii="Times New Roman" w:eastAsia="Times New Roman" w:hAnsi="Times New Roman" w:cs="Times New Roman"/>
                <w:color w:val="000000"/>
                <w:kern w:val="0"/>
                <w:sz w:val="18"/>
                <w:szCs w:val="18"/>
                <w14:ligatures w14:val="none"/>
              </w:rPr>
              <w:t>relationship</w:t>
            </w:r>
            <w:proofErr w:type="gramEnd"/>
            <w:r w:rsidRPr="00A64068">
              <w:rPr>
                <w:rFonts w:ascii="Times New Roman" w:eastAsia="Times New Roman" w:hAnsi="Times New Roman" w:cs="Times New Roman"/>
                <w:color w:val="000000"/>
                <w:kern w:val="0"/>
                <w:sz w:val="18"/>
                <w:szCs w:val="18"/>
                <w14:ligatures w14:val="none"/>
              </w:rPr>
              <w:t xml:space="preserve"> to digital influencers helps Generation Z trust them and make impulsive purchases. Emotional attachment triggers trust-induced impulsive buying. - Emotional attachment reduces the effect of trust alone on spontaneous purchasing.</w:t>
            </w:r>
          </w:p>
          <w:p w14:paraId="375A79B5"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r>
      <w:tr w:rsidR="00A64068" w:rsidRPr="00A64068" w14:paraId="35AE95FC" w14:textId="77777777" w:rsidTr="00F84989">
        <w:trPr>
          <w:trHeight w:val="1909"/>
          <w:tblCellSpacing w:w="15" w:type="dxa"/>
        </w:trPr>
        <w:tc>
          <w:tcPr>
            <w:tcW w:w="2324" w:type="dxa"/>
            <w:tcBorders>
              <w:top w:val="single" w:sz="2" w:space="0" w:color="auto"/>
              <w:left w:val="single" w:sz="2" w:space="0" w:color="auto"/>
              <w:bottom w:val="single" w:sz="6" w:space="0" w:color="auto"/>
              <w:right w:val="single" w:sz="6" w:space="0" w:color="auto"/>
            </w:tcBorders>
            <w:shd w:val="clear" w:color="auto" w:fill="FFFFFF"/>
            <w:hideMark/>
          </w:tcPr>
          <w:p w14:paraId="70CEE572"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A Hybrid Model for Fitness Influencer Competency Evaluation Framework</w:t>
            </w:r>
          </w:p>
          <w:p w14:paraId="4C454C3C"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fldChar w:fldCharType="begin" w:fldLock="1"/>
            </w:r>
            <w:r w:rsidRPr="00A64068">
              <w:rPr>
                <w:rFonts w:ascii="Times New Roman" w:eastAsia="Times New Roman" w:hAnsi="Times New Roman" w:cs="Times New Roman"/>
                <w:color w:val="000000"/>
                <w:kern w:val="0"/>
                <w:sz w:val="18"/>
                <w:szCs w:val="18"/>
                <w14:ligatures w14:val="none"/>
              </w:rPr>
              <w:instrText>ADDIN CSL_CITATION {"citationItems":[{"id":"ITEM-1","itemData":{"DOI":"10.3390/su16031279","ISSN":"20711050","abstract":"Fitness influencers are an emerging profession in recent years. At present, the main research on fitness influencers focuses on their personal traits, professional knowledge and skills, and course content, while there is still a large research gap on the social media marketing strategies of fitness influencers, how they interact with fans, and the reasons for their influence on fans. There is a lack of a comprehensive evaluation framework for fitness influencer research, and there is no clear research on what competencies are required to become a qualified fitness influencer. Therefore, it has become an important issue to establish a comprehensive fitness influencer competency evaluation. In this study, a hybrid model of fitness influencer competency evaluation framework was developed based on government competency standards and expert knowledge using the Multiple Criteria Decision-Making (MCDM) model perspective. This evaluation should expand to include the principles of sustainable development, emphasizing the influencers’ role in advocating for environmental responsibility, social equity, and economic viability within the fitness industry. First, the study developed 21 criteria in six dimensions of fitness influencer competencies through a literature survey and interviews with several experts. The 21 criteria resonate with many of the Sustainable Development Goals (SDGs), including SDG 3 (Good Health and Well-being), SDG 4 (Quality Education), SDG 5 (Gender Equality), SDG 10 (Reduced Inequalities), and SDG 11 (Sustainable Cities and Communities). The Bayesian Best-Worst Method (Bayesian BWM) was used to generate the best group weights for fitness influencer competencies. Then, a modified Technique for Order Preference by Similarity to the Ideal Solution Based on Aspiration Level (modified TOPSIS-AL) was applied to evaluate the performance ranking of major fitness influencers in Taiwan by integrating the concept of the aspiration level. The results of the study revealed that behavioral standards were the most important dimension, emphasizing the need for fitness influencers to establish a comprehensive set of norms for their own behavioral standards. The top five criteria for fitness influencers’ competencies were self-review, punctuality and prudence, creativity, rapport and motivation, and the need to conform to one’s body image. The performance ranking was used to compare the evaluated subjects to the desired level to obtain a basis for improvement…","author":[{"dropping-particle":"","family":"Yang","given":"Chin Cheng","non-dropping-particle":"","parse-names":false,"suffix":""},{"dropping-particle":"","family":"Hsu","given":"Wan Chi Jackie","non-dropping-particle":"","parse-names":false,"suffix":""},{"dropping-particle":"","family":"Yeh","given":"Chung Shu","non-dropping-particle":"","parse-names":false,"suffix":""},{"dropping-particle":"","family":"Lin","given":"Yu Sheng","non-dropping-particle":"","parse-names":false,"suffix":""}],"container-title":"Sustainability (Switzerland)","id":"ITEM-1","issue":"3","issued":{"date-parts":[["2024","2","1"]]},"publisher":"Multidisciplinary Digital Publishing Institute (MDPI)","title":"A Hybrid Model for Fitness Influencer Competency Evaluation Framework","type":"article-journal","volume":"16"},"uris":["http://www.mendeley.com/documents/?uuid=b426db73-f6a0-3a64-a050-bb24e22343f9"]}],"mendeley":{"formattedCitation":"(Yang et al., 2024)","plainTextFormattedCitation":"(Yang et al., 2024)","previouslyFormattedCitation":"(Yang et al., 2024)"},"properties":{"noteIndex":0},"schema":"https://github.com/citation-style-language/schema/raw/master/csl-citation.json"}</w:instrText>
            </w:r>
            <w:r w:rsidRPr="00A64068">
              <w:rPr>
                <w:rFonts w:ascii="Times New Roman" w:eastAsia="Times New Roman" w:hAnsi="Times New Roman" w:cs="Times New Roman"/>
                <w:color w:val="000000"/>
                <w:kern w:val="0"/>
                <w:sz w:val="18"/>
                <w:szCs w:val="18"/>
                <w14:ligatures w14:val="none"/>
              </w:rPr>
              <w:fldChar w:fldCharType="separate"/>
            </w:r>
            <w:r w:rsidRPr="00A64068">
              <w:rPr>
                <w:rFonts w:ascii="Times New Roman" w:eastAsia="Times New Roman" w:hAnsi="Times New Roman" w:cs="Times New Roman"/>
                <w:noProof/>
                <w:color w:val="000000"/>
                <w:kern w:val="0"/>
                <w:sz w:val="18"/>
                <w:szCs w:val="18"/>
                <w14:ligatures w14:val="none"/>
              </w:rPr>
              <w:t>(Yang et al., 2024)</w:t>
            </w:r>
            <w:r w:rsidRPr="00A64068">
              <w:rPr>
                <w:rFonts w:ascii="Times New Roman" w:eastAsia="Times New Roman" w:hAnsi="Times New Roman" w:cs="Times New Roman"/>
                <w:color w:val="000000"/>
                <w:kern w:val="0"/>
                <w:sz w:val="18"/>
                <w:szCs w:val="18"/>
                <w14:ligatures w14:val="none"/>
              </w:rPr>
              <w:fldChar w:fldCharType="end"/>
            </w:r>
          </w:p>
          <w:p w14:paraId="198A8386"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1333" w:type="dxa"/>
            <w:tcBorders>
              <w:top w:val="single" w:sz="2" w:space="0" w:color="auto"/>
              <w:left w:val="single" w:sz="2" w:space="0" w:color="auto"/>
              <w:bottom w:val="single" w:sz="6" w:space="0" w:color="auto"/>
              <w:right w:val="single" w:sz="6" w:space="0" w:color="auto"/>
            </w:tcBorders>
            <w:shd w:val="clear" w:color="auto" w:fill="FFFFFF"/>
            <w:hideMark/>
          </w:tcPr>
          <w:p w14:paraId="71E46A78"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Taiwan</w:t>
            </w:r>
          </w:p>
        </w:tc>
        <w:tc>
          <w:tcPr>
            <w:tcW w:w="3766" w:type="dxa"/>
            <w:tcBorders>
              <w:top w:val="single" w:sz="2" w:space="0" w:color="auto"/>
              <w:left w:val="single" w:sz="2" w:space="0" w:color="auto"/>
              <w:bottom w:val="single" w:sz="6" w:space="0" w:color="auto"/>
              <w:right w:val="single" w:sz="6" w:space="0" w:color="auto"/>
            </w:tcBorders>
            <w:shd w:val="clear" w:color="auto" w:fill="FFFFFF"/>
            <w:hideMark/>
          </w:tcPr>
          <w:p w14:paraId="62D55FAC"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Develop a thorough competency assessment system for fitness influencers. - Create a hybrid model to assess the capabilities of fitness influencers via the lens of the MCDM model. - Determine essential competency indicators in the fitness industry and enhance business performance via management strategies.</w:t>
            </w:r>
          </w:p>
          <w:p w14:paraId="2EC440D9"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4065" w:type="dxa"/>
            <w:tcBorders>
              <w:top w:val="single" w:sz="2" w:space="0" w:color="auto"/>
              <w:left w:val="single" w:sz="2" w:space="0" w:color="auto"/>
              <w:bottom w:val="single" w:sz="6" w:space="0" w:color="auto"/>
              <w:right w:val="single" w:sz="6" w:space="0" w:color="auto"/>
            </w:tcBorders>
            <w:shd w:val="clear" w:color="auto" w:fill="FFFFFF"/>
            <w:hideMark/>
          </w:tcPr>
          <w:p w14:paraId="39F885DF"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Government competency standards and expert knowledge hybrid model. - Competency weighting using Bayesian BWM. Modified TOPSIS-AL for aspiration-level performance evaluation. Criteria identification through literature review and expert group talks. - Testing result robustness with sensitivity analysis.</w:t>
            </w:r>
          </w:p>
          <w:p w14:paraId="0E3488F7"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3724" w:type="dxa"/>
            <w:tcBorders>
              <w:top w:val="single" w:sz="2" w:space="0" w:color="auto"/>
              <w:left w:val="single" w:sz="2" w:space="0" w:color="auto"/>
              <w:bottom w:val="single" w:sz="6" w:space="0" w:color="auto"/>
              <w:right w:val="single" w:sz="2" w:space="0" w:color="auto"/>
            </w:tcBorders>
            <w:shd w:val="clear" w:color="auto" w:fill="FFFFFF"/>
            <w:hideMark/>
          </w:tcPr>
          <w:p w14:paraId="1077341D"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Fitness influencers value behavioral standards most, highlighting the necessity for comprehensive norms. - Fitness influencers need self-review, timeliness, inventiveness, rapport, and body image conformity, according to the study. - The study provides a framework for increasing corporate performance and influencing the fitness sector.</w:t>
            </w:r>
          </w:p>
          <w:p w14:paraId="481701D8"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r>
      <w:tr w:rsidR="00A64068" w:rsidRPr="00A64068" w14:paraId="538C674A" w14:textId="77777777" w:rsidTr="00F84989">
        <w:trPr>
          <w:trHeight w:val="2134"/>
          <w:tblCellSpacing w:w="15" w:type="dxa"/>
        </w:trPr>
        <w:tc>
          <w:tcPr>
            <w:tcW w:w="2324" w:type="dxa"/>
            <w:tcBorders>
              <w:top w:val="single" w:sz="2" w:space="0" w:color="auto"/>
              <w:left w:val="single" w:sz="2" w:space="0" w:color="auto"/>
              <w:bottom w:val="single" w:sz="6" w:space="0" w:color="auto"/>
              <w:right w:val="single" w:sz="6" w:space="0" w:color="auto"/>
            </w:tcBorders>
            <w:shd w:val="clear" w:color="auto" w:fill="FFFFFF"/>
            <w:hideMark/>
          </w:tcPr>
          <w:p w14:paraId="05BCA836"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The Role </w:t>
            </w:r>
            <w:proofErr w:type="gramStart"/>
            <w:r w:rsidRPr="00A64068">
              <w:rPr>
                <w:rFonts w:ascii="Times New Roman" w:eastAsia="Times New Roman" w:hAnsi="Times New Roman" w:cs="Times New Roman"/>
                <w:color w:val="000000"/>
                <w:kern w:val="0"/>
                <w:sz w:val="18"/>
                <w:szCs w:val="18"/>
                <w14:ligatures w14:val="none"/>
              </w:rPr>
              <w:t>Of</w:t>
            </w:r>
            <w:proofErr w:type="gramEnd"/>
            <w:r w:rsidRPr="00A64068">
              <w:rPr>
                <w:rFonts w:ascii="Times New Roman" w:eastAsia="Times New Roman" w:hAnsi="Times New Roman" w:cs="Times New Roman"/>
                <w:color w:val="000000"/>
                <w:kern w:val="0"/>
                <w:sz w:val="18"/>
                <w:szCs w:val="18"/>
                <w14:ligatures w14:val="none"/>
              </w:rPr>
              <w:t xml:space="preserve"> Influencers And Opinion Formers Marketing On Creative Brand Communication</w:t>
            </w:r>
          </w:p>
          <w:p w14:paraId="318DD3EB"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fldChar w:fldCharType="begin" w:fldLock="1"/>
            </w:r>
            <w:r w:rsidRPr="00A64068">
              <w:rPr>
                <w:rFonts w:ascii="Times New Roman" w:eastAsia="Times New Roman" w:hAnsi="Times New Roman" w:cs="Times New Roman"/>
                <w:color w:val="000000"/>
                <w:kern w:val="0"/>
                <w:sz w:val="18"/>
                <w:szCs w:val="18"/>
                <w14:ligatures w14:val="none"/>
              </w:rPr>
              <w:instrText>ADDIN CSL_CITATION {"citationItems":[{"id":"ITEM-1","itemData":{"DOI":"10.3846/cs.2023.15722","ISSN":"23450487","abstract":"The growing power of social media and the fast change of communication forms encourages marketers to explore new ways for brands to communicate creatively and effectively. The aim of this study is to determine how to reveal the involvement of influencers in creative forms of brand communication by analysing (comparatively) the expression of Lithuanian and foreign influencers in social networks. Research methodology and results: Analysis academic literature and quantitative content analysis in social networks. Literature analysis reviled, that the main dimensions of communication strategy with influencers involves four stages: Setting the objectives of the campaign; setting the criteria to find out right influencer; setting campaign duration and platform; influencer performance analysis. The results of the study showed that one of the most important and most inclusive step is choosing the right influencer. It is important to choose not only based on brand profile, but also to evaluate the potential risks when working with one or another influencer. Brands are recommended to choose those influencers that are not overloaded with another brands, integrate advertising into video format and reveal that their integration is brand advertising, because consumers tend to choose the products or services which are chosen by the celebrities they follow.","author":[{"dropping-particle":"","family":"Černikovaitė","given":"Miglė Eleonora","non-dropping-particle":"","parse-names":false,"suffix":""},{"dropping-particle":"","family":"Karazijienė","given":"Žaneta","non-dropping-particle":"","parse-names":false,"suffix":""}],"container-title":"Creativity Studies","id":"ITEM-1","issue":"2","issued":{"date-parts":[["2023","6","8"]]},"page":"371-383","publisher":"Vilnius Gediminas Technical University","title":"The role of influencers and opinion formers marketing on creative brand communication","type":"article-journal","volume":"16"},"uris":["http://www.mendeley.com/documents/?uuid=628aece7-1442-3b49-8f28-2fb52591c9dc"]}],"mendeley":{"formattedCitation":"(Černikovaitė &amp; Karazijienė, 2023)","plainTextFormattedCitation":"(Černikovaitė &amp; Karazijienė, 2023)","previouslyFormattedCitation":"(Černikovaitė &amp; Karazijienė, 2023)"},"properties":{"noteIndex":0},"schema":"https://github.com/citation-style-language/schema/raw/master/csl-citation.json"}</w:instrText>
            </w:r>
            <w:r w:rsidRPr="00A64068">
              <w:rPr>
                <w:rFonts w:ascii="Times New Roman" w:eastAsia="Times New Roman" w:hAnsi="Times New Roman" w:cs="Times New Roman"/>
                <w:color w:val="000000"/>
                <w:kern w:val="0"/>
                <w:sz w:val="18"/>
                <w:szCs w:val="18"/>
                <w14:ligatures w14:val="none"/>
              </w:rPr>
              <w:fldChar w:fldCharType="separate"/>
            </w:r>
            <w:r w:rsidRPr="00A64068">
              <w:rPr>
                <w:rFonts w:ascii="Times New Roman" w:eastAsia="Times New Roman" w:hAnsi="Times New Roman" w:cs="Times New Roman"/>
                <w:noProof/>
                <w:color w:val="000000"/>
                <w:kern w:val="0"/>
                <w:sz w:val="18"/>
                <w:szCs w:val="18"/>
                <w14:ligatures w14:val="none"/>
              </w:rPr>
              <w:t>(Černikovaitė &amp; Karazijienė, 2023)</w:t>
            </w:r>
            <w:r w:rsidRPr="00A64068">
              <w:rPr>
                <w:rFonts w:ascii="Times New Roman" w:eastAsia="Times New Roman" w:hAnsi="Times New Roman" w:cs="Times New Roman"/>
                <w:color w:val="000000"/>
                <w:kern w:val="0"/>
                <w:sz w:val="18"/>
                <w:szCs w:val="18"/>
                <w14:ligatures w14:val="none"/>
              </w:rPr>
              <w:fldChar w:fldCharType="end"/>
            </w:r>
          </w:p>
        </w:tc>
        <w:tc>
          <w:tcPr>
            <w:tcW w:w="1333" w:type="dxa"/>
            <w:tcBorders>
              <w:top w:val="single" w:sz="2" w:space="0" w:color="auto"/>
              <w:left w:val="single" w:sz="2" w:space="0" w:color="auto"/>
              <w:bottom w:val="single" w:sz="6" w:space="0" w:color="auto"/>
              <w:right w:val="single" w:sz="6" w:space="0" w:color="auto"/>
            </w:tcBorders>
            <w:shd w:val="clear" w:color="auto" w:fill="FFFFFF"/>
            <w:hideMark/>
          </w:tcPr>
          <w:p w14:paraId="2907AFF8"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Lithuania, Multinational</w:t>
            </w:r>
          </w:p>
        </w:tc>
        <w:tc>
          <w:tcPr>
            <w:tcW w:w="3766" w:type="dxa"/>
            <w:tcBorders>
              <w:top w:val="single" w:sz="2" w:space="0" w:color="auto"/>
              <w:left w:val="single" w:sz="2" w:space="0" w:color="auto"/>
              <w:bottom w:val="single" w:sz="6" w:space="0" w:color="auto"/>
              <w:right w:val="single" w:sz="6" w:space="0" w:color="auto"/>
            </w:tcBorders>
            <w:shd w:val="clear" w:color="auto" w:fill="FFFFFF"/>
          </w:tcPr>
          <w:p w14:paraId="26F68F84"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To determine how to disclose influencers' engagement in innovative brand communication by comparing Lithuanian and foreign influencers' social media posts. Indicate influencer participation in innovative brand marketing. - To determine Lithuanian and international influencer brand marketing tactics. </w:t>
            </w:r>
          </w:p>
        </w:tc>
        <w:tc>
          <w:tcPr>
            <w:tcW w:w="4065" w:type="dxa"/>
            <w:tcBorders>
              <w:top w:val="single" w:sz="2" w:space="0" w:color="auto"/>
              <w:left w:val="single" w:sz="2" w:space="0" w:color="auto"/>
              <w:bottom w:val="single" w:sz="6" w:space="0" w:color="auto"/>
              <w:right w:val="single" w:sz="6" w:space="0" w:color="auto"/>
            </w:tcBorders>
            <w:shd w:val="clear" w:color="auto" w:fill="FFFFFF"/>
            <w:hideMark/>
          </w:tcPr>
          <w:p w14:paraId="5BEC8D4C"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Literature analysis by deduction, induction, and comparison. The qualitative method is expert interviews. A questionnaire survey is quantitative. Quantitative Instagram content analysis. Thematic quantitative research analysis. Summary and conclusion extrapolation.</w:t>
            </w:r>
          </w:p>
          <w:p w14:paraId="1CF58E5A"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3724" w:type="dxa"/>
            <w:tcBorders>
              <w:top w:val="single" w:sz="2" w:space="0" w:color="auto"/>
              <w:left w:val="single" w:sz="2" w:space="0" w:color="auto"/>
              <w:bottom w:val="single" w:sz="6" w:space="0" w:color="auto"/>
              <w:right w:val="single" w:sz="2" w:space="0" w:color="auto"/>
            </w:tcBorders>
            <w:shd w:val="clear" w:color="auto" w:fill="FFFFFF"/>
            <w:hideMark/>
          </w:tcPr>
          <w:p w14:paraId="1362E233"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Choosing the right influencer is a crucial step in influencer marketing strategies. - Foreign influencers are more likely to disclose advertisements compared to Lithuanian influencers. - Foreign influencers use more video content for advertising, while Lithuanian influencers prefer photos.</w:t>
            </w:r>
          </w:p>
        </w:tc>
      </w:tr>
      <w:tr w:rsidR="00A64068" w:rsidRPr="00A64068" w14:paraId="78B2AF61" w14:textId="77777777" w:rsidTr="00F84989">
        <w:trPr>
          <w:trHeight w:val="2008"/>
          <w:tblCellSpacing w:w="15" w:type="dxa"/>
        </w:trPr>
        <w:tc>
          <w:tcPr>
            <w:tcW w:w="2324" w:type="dxa"/>
            <w:tcBorders>
              <w:top w:val="single" w:sz="2" w:space="0" w:color="auto"/>
              <w:left w:val="single" w:sz="2" w:space="0" w:color="auto"/>
              <w:bottom w:val="single" w:sz="6" w:space="0" w:color="auto"/>
              <w:right w:val="single" w:sz="6" w:space="0" w:color="auto"/>
            </w:tcBorders>
            <w:shd w:val="clear" w:color="auto" w:fill="FFFFFF"/>
            <w:hideMark/>
          </w:tcPr>
          <w:p w14:paraId="4C635487"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lastRenderedPageBreak/>
              <w:t xml:space="preserve">The intimacy triple bind: Structural inequalities and relational </w:t>
            </w:r>
            <w:proofErr w:type="spellStart"/>
            <w:r w:rsidRPr="00A64068">
              <w:rPr>
                <w:rFonts w:ascii="Times New Roman" w:eastAsia="Times New Roman" w:hAnsi="Times New Roman" w:cs="Times New Roman"/>
                <w:color w:val="000000"/>
                <w:kern w:val="0"/>
                <w:sz w:val="18"/>
                <w:szCs w:val="18"/>
                <w14:ligatures w14:val="none"/>
              </w:rPr>
              <w:t>labour</w:t>
            </w:r>
            <w:proofErr w:type="spellEnd"/>
            <w:r w:rsidRPr="00A64068">
              <w:rPr>
                <w:rFonts w:ascii="Times New Roman" w:eastAsia="Times New Roman" w:hAnsi="Times New Roman" w:cs="Times New Roman"/>
                <w:color w:val="000000"/>
                <w:kern w:val="0"/>
                <w:sz w:val="18"/>
                <w:szCs w:val="18"/>
                <w14:ligatures w14:val="none"/>
              </w:rPr>
              <w:t xml:space="preserve"> in the influencer industry</w:t>
            </w:r>
          </w:p>
          <w:p w14:paraId="19AEA64C"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fldChar w:fldCharType="begin" w:fldLock="1"/>
            </w:r>
            <w:r w:rsidRPr="00A64068">
              <w:rPr>
                <w:rFonts w:ascii="Times New Roman" w:eastAsia="Times New Roman" w:hAnsi="Times New Roman" w:cs="Times New Roman"/>
                <w:color w:val="000000"/>
                <w:kern w:val="0"/>
                <w:sz w:val="18"/>
                <w:szCs w:val="18"/>
                <w14:ligatures w14:val="none"/>
              </w:rPr>
              <w:instrText>ADDIN CSL_CITATION {"citationItems":[{"id":"ITEM-1","itemData":{"DOI":"10.1177/13675494231194156","ISSN":"14603551","abstract":"The careers of social media content creators, or influencers, live or die by their ability to cultivate and maintain an invested audience-community. To this end, they are encouraged to practise what has been framed as ‘emotional labour’ (Hochschild, 2002 [1983]) and ‘relational labour’ (Baym, 2018), commodifying their personalities, lives and tastes in order to build ‘authentic’ self-brands and intimacy with audiences. Drawing on an ethnographic study of the London influencer industry (2017–2023), this article examines emotional/relational labour through an intersectional feminist lens, foregrounding the ways in which structural inequalities shape relationships between creators and their audiences. The tolls of managing audience relationships are higher for marginalised creators – especially those making stigmatised and less brandable content genres – who find themselves on an uneven playing field in the challenges they face as well as the coping strategies at their disposal. These creators are in an intimacy triple bind, already at higher risk of trolling and harassment, yet under increased pressure to perform relational labour, adversely opening them up to further harms in the form of weaponised intimacy. This article explores four key tactics that creators employ in response to such conditions, as they navigate relational labour and boundaries with audiences: (1) leaning into making rather than being content; (2) (dis)engaging with anti-fans through silence; (3) retreating into private community spaces, away from the exposure of public platforms; and, in parallel, (4) turning off public comments. The adverse experiences of marginalised creators who speak about their identities and experiences online raise serious concerns about the viability of content creation as a career for these groups, as well as the lack of accountability and responsibility that platforms show towards the creators who generate profit for them.","author":[{"dropping-particle":"","family":"Glatt","given":"Zoë","non-dropping-particle":"","parse-names":false,"suffix":""}],"container-title":"European Journal of Cultural Studies","id":"ITEM-1","issue":"3","issued":{"date-parts":[["2024","6","1"]]},"page":"424-440","publisher":"SAGE Publications Ltd","title":"The intimacy triple bind: Structural inequalities and relational labour in the influencer industry","type":"article-journal","volume":"27"},"uris":["http://www.mendeley.com/documents/?uuid=e8ae52ba-e0ff-3296-a807-d9b4441dc12d"]}],"mendeley":{"formattedCitation":"(Glatt, 2024)","plainTextFormattedCitation":"(Glatt, 2024)","previouslyFormattedCitation":"(Glatt, 2024)"},"properties":{"noteIndex":0},"schema":"https://github.com/citation-style-language/schema/raw/master/csl-citation.json"}</w:instrText>
            </w:r>
            <w:r w:rsidRPr="00A64068">
              <w:rPr>
                <w:rFonts w:ascii="Times New Roman" w:eastAsia="Times New Roman" w:hAnsi="Times New Roman" w:cs="Times New Roman"/>
                <w:color w:val="000000"/>
                <w:kern w:val="0"/>
                <w:sz w:val="18"/>
                <w:szCs w:val="18"/>
                <w14:ligatures w14:val="none"/>
              </w:rPr>
              <w:fldChar w:fldCharType="separate"/>
            </w:r>
            <w:r w:rsidRPr="00A64068">
              <w:rPr>
                <w:rFonts w:ascii="Times New Roman" w:eastAsia="Times New Roman" w:hAnsi="Times New Roman" w:cs="Times New Roman"/>
                <w:noProof/>
                <w:color w:val="000000"/>
                <w:kern w:val="0"/>
                <w:sz w:val="18"/>
                <w:szCs w:val="18"/>
                <w14:ligatures w14:val="none"/>
              </w:rPr>
              <w:t>(Glatt, 2024)</w:t>
            </w:r>
            <w:r w:rsidRPr="00A64068">
              <w:rPr>
                <w:rFonts w:ascii="Times New Roman" w:eastAsia="Times New Roman" w:hAnsi="Times New Roman" w:cs="Times New Roman"/>
                <w:color w:val="000000"/>
                <w:kern w:val="0"/>
                <w:sz w:val="18"/>
                <w:szCs w:val="18"/>
                <w14:ligatures w14:val="none"/>
              </w:rPr>
              <w:fldChar w:fldCharType="end"/>
            </w:r>
          </w:p>
        </w:tc>
        <w:tc>
          <w:tcPr>
            <w:tcW w:w="1333" w:type="dxa"/>
            <w:tcBorders>
              <w:top w:val="single" w:sz="2" w:space="0" w:color="auto"/>
              <w:left w:val="single" w:sz="2" w:space="0" w:color="auto"/>
              <w:bottom w:val="single" w:sz="6" w:space="0" w:color="auto"/>
              <w:right w:val="single" w:sz="6" w:space="0" w:color="auto"/>
            </w:tcBorders>
            <w:shd w:val="clear" w:color="auto" w:fill="FFFFFF"/>
            <w:hideMark/>
          </w:tcPr>
          <w:p w14:paraId="5C2E709F"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United Kingdom, United States</w:t>
            </w:r>
          </w:p>
        </w:tc>
        <w:tc>
          <w:tcPr>
            <w:tcW w:w="3766" w:type="dxa"/>
            <w:tcBorders>
              <w:top w:val="single" w:sz="2" w:space="0" w:color="auto"/>
              <w:left w:val="single" w:sz="2" w:space="0" w:color="auto"/>
              <w:bottom w:val="single" w:sz="6" w:space="0" w:color="auto"/>
              <w:right w:val="single" w:sz="6" w:space="0" w:color="auto"/>
            </w:tcBorders>
            <w:shd w:val="clear" w:color="auto" w:fill="FFFFFF"/>
            <w:hideMark/>
          </w:tcPr>
          <w:p w14:paraId="7CA37ABF"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Focus on systematic creator-audience inequities in emotional and relational work from an intersectional feminist perspective. - Connect emotional and relational labor to digital society's hostility and harassment of marginalized people. Create the "intimacy triple bind" for marginalized creators. - Address London content creator precarity and </w:t>
            </w:r>
            <w:proofErr w:type="spellStart"/>
            <w:r w:rsidRPr="00A64068">
              <w:rPr>
                <w:rFonts w:ascii="Times New Roman" w:eastAsia="Times New Roman" w:hAnsi="Times New Roman" w:cs="Times New Roman"/>
                <w:color w:val="000000"/>
                <w:kern w:val="0"/>
                <w:sz w:val="18"/>
                <w:szCs w:val="18"/>
                <w14:ligatures w14:val="none"/>
              </w:rPr>
              <w:t>platformization</w:t>
            </w:r>
            <w:proofErr w:type="spellEnd"/>
            <w:r w:rsidRPr="00A64068">
              <w:rPr>
                <w:rFonts w:ascii="Times New Roman" w:eastAsia="Times New Roman" w:hAnsi="Times New Roman" w:cs="Times New Roman"/>
                <w:color w:val="000000"/>
                <w:kern w:val="0"/>
                <w:sz w:val="18"/>
                <w:szCs w:val="18"/>
                <w14:ligatures w14:val="none"/>
              </w:rPr>
              <w:t>.</w:t>
            </w:r>
          </w:p>
          <w:p w14:paraId="26A8DC50"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4065" w:type="dxa"/>
            <w:tcBorders>
              <w:top w:val="single" w:sz="2" w:space="0" w:color="auto"/>
              <w:left w:val="single" w:sz="2" w:space="0" w:color="auto"/>
              <w:bottom w:val="single" w:sz="6" w:space="0" w:color="auto"/>
              <w:right w:val="single" w:sz="6" w:space="0" w:color="auto"/>
            </w:tcBorders>
            <w:shd w:val="clear" w:color="auto" w:fill="FFFFFF"/>
            <w:hideMark/>
          </w:tcPr>
          <w:p w14:paraId="3718A455"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Ethnographically based investigation - Longitudinal study (2017-2023) - In-person participant observation at industry events and gatherings - Virtual participant observation on social media platforms - Comprehensive semi-structured interviews with 30 content creators situated in London - Autoethnographic investigation through the role of a YouTube creator</w:t>
            </w:r>
          </w:p>
          <w:p w14:paraId="47651E5B"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3724" w:type="dxa"/>
            <w:tcBorders>
              <w:top w:val="single" w:sz="2" w:space="0" w:color="auto"/>
              <w:left w:val="single" w:sz="2" w:space="0" w:color="auto"/>
              <w:bottom w:val="single" w:sz="6" w:space="0" w:color="auto"/>
              <w:right w:val="single" w:sz="2" w:space="0" w:color="auto"/>
            </w:tcBorders>
            <w:shd w:val="clear" w:color="auto" w:fill="FFFFFF"/>
          </w:tcPr>
          <w:p w14:paraId="0D4A5BDC"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Marginalized creators suffer </w:t>
            </w:r>
            <w:proofErr w:type="gramStart"/>
            <w:r w:rsidRPr="00A64068">
              <w:rPr>
                <w:rFonts w:ascii="Times New Roman" w:eastAsia="Times New Roman" w:hAnsi="Times New Roman" w:cs="Times New Roman"/>
                <w:color w:val="000000"/>
                <w:kern w:val="0"/>
                <w:sz w:val="18"/>
                <w:szCs w:val="18"/>
                <w14:ligatures w14:val="none"/>
              </w:rPr>
              <w:t>a</w:t>
            </w:r>
            <w:proofErr w:type="gramEnd"/>
            <w:r w:rsidRPr="00A64068">
              <w:rPr>
                <w:rFonts w:ascii="Times New Roman" w:eastAsia="Times New Roman" w:hAnsi="Times New Roman" w:cs="Times New Roman"/>
                <w:color w:val="000000"/>
                <w:kern w:val="0"/>
                <w:sz w:val="18"/>
                <w:szCs w:val="18"/>
                <w14:ligatures w14:val="none"/>
              </w:rPr>
              <w:t xml:space="preserve"> "intimacy triple bind," where they must undertake relational work while being harassed and trolling. To control relational labor demands, creators focus on content creation, ignore anti-fans, escape to private locations, and disable comments. - </w:t>
            </w:r>
            <w:proofErr w:type="spellStart"/>
            <w:r w:rsidRPr="00A64068">
              <w:rPr>
                <w:rFonts w:ascii="Times New Roman" w:eastAsia="Times New Roman" w:hAnsi="Times New Roman" w:cs="Times New Roman"/>
                <w:color w:val="000000"/>
                <w:kern w:val="0"/>
                <w:sz w:val="18"/>
                <w:szCs w:val="18"/>
                <w14:ligatures w14:val="none"/>
              </w:rPr>
              <w:t>Marginalised</w:t>
            </w:r>
            <w:proofErr w:type="spellEnd"/>
            <w:r w:rsidRPr="00A64068">
              <w:rPr>
                <w:rFonts w:ascii="Times New Roman" w:eastAsia="Times New Roman" w:hAnsi="Times New Roman" w:cs="Times New Roman"/>
                <w:color w:val="000000"/>
                <w:kern w:val="0"/>
                <w:sz w:val="18"/>
                <w:szCs w:val="18"/>
                <w14:ligatures w14:val="none"/>
              </w:rPr>
              <w:t xml:space="preserve"> groups may struggle to make a living from content creation due to structural disparities and platform accountability.</w:t>
            </w:r>
          </w:p>
        </w:tc>
      </w:tr>
      <w:tr w:rsidR="00A64068" w:rsidRPr="00A64068" w14:paraId="7C61077D" w14:textId="77777777" w:rsidTr="00F84989">
        <w:trPr>
          <w:trHeight w:val="1720"/>
          <w:tblCellSpacing w:w="15" w:type="dxa"/>
        </w:trPr>
        <w:tc>
          <w:tcPr>
            <w:tcW w:w="2324" w:type="dxa"/>
            <w:tcBorders>
              <w:top w:val="single" w:sz="2" w:space="0" w:color="auto"/>
              <w:left w:val="single" w:sz="2" w:space="0" w:color="auto"/>
              <w:bottom w:val="single" w:sz="6" w:space="0" w:color="auto"/>
              <w:right w:val="single" w:sz="6" w:space="0" w:color="auto"/>
            </w:tcBorders>
            <w:shd w:val="clear" w:color="auto" w:fill="FFFFFF"/>
            <w:hideMark/>
          </w:tcPr>
          <w:p w14:paraId="79FF1FBC"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Smartphone Ownership, Minors' Well-being, and Parental Mediation Strategies. An Analysis in the Context of Social Media Influencers</w:t>
            </w:r>
          </w:p>
          <w:p w14:paraId="4B71671B"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fldChar w:fldCharType="begin" w:fldLock="1"/>
            </w:r>
            <w:r w:rsidRPr="00A64068">
              <w:rPr>
                <w:rFonts w:ascii="Times New Roman" w:eastAsia="Times New Roman" w:hAnsi="Times New Roman" w:cs="Times New Roman"/>
                <w:color w:val="000000"/>
                <w:kern w:val="0"/>
                <w:sz w:val="18"/>
                <w:szCs w:val="18"/>
                <w14:ligatures w14:val="none"/>
              </w:rPr>
              <w:instrText>ADDIN CSL_CITATION {"citationItems":[{"id":"ITEM-1","itemData":{"DOI":"10.1007/s10964-024-02013-7","ISSN":"15736601","abstract":"Although smartphone ownership among minors has become an important social phenomenon, its impact on children’s and adolescents’ well-being, as well as the mechanisms by which this might take place are not yet sufficiently well-established. To date, no research has examined the effect of smartphone ownership on the well-being of minors through the consumption of influencer-generated content, nor has it explored the effectiveness of the main prevention strategies employed by parents in this context. To fill those gaps, 800 Spanish minors (50% female) aged from 8 to 16 years old (M = 12.33, SD = 2.38) participated in a correlational study in which the ownership of electronic devices, the consumption of influencer generated content, the parasocial relationship with the influencer, and the most common parental mediation strategies were considered. The results showed a positive association between electronic device ownership and psychological discomfort, problematic usage, and imitation of dangerous behaviors. This association was mediated by the consumption of influencer-generated content and the parasocial relationship established by the minor with the influencer. Regarding preventive strategies, only active mediation was inversely related to poorer well-being indicators, however this positive effect significantly decreased when a smartphone or a similar electronic device was owned by the minor (vs. no owned). These findings contribute to the understanding of how smartphone ownership can affect the well-being of children, emphasizing the need for thoughtful consideration when deciding whether to provide smartphones to minors.","author":[{"dropping-particle":"","family":"Martín-Cárdaba","given":"Miguel Ángel","non-dropping-particle":"","parse-names":false,"suffix":""},{"dropping-particle":"","family":"Martínez Díaz","given":"Mercedes Victoria","non-dropping-particle":"","parse-names":false,"suffix":""},{"dropping-particle":"","family":"Lafuente Pérez","given":"Patricia","non-dropping-particle":"","parse-names":false,"suffix":""},{"dropping-particle":"","family":"García Castro","given":"Javier","non-dropping-particle":"","parse-names":false,"suffix":""}],"container-title":"Journal of Youth and Adolescence","id":"ITEM-1","issued":{"date-parts":[["2024","10","1"]]},"publisher":"Springer","title":"Smartphone Ownership, Minors’ Well-being, and Parental Mediation Strategies. An Analysis in the Context of Social Media Influencers","type":"article-journal"},"uris":["http://www.mendeley.com/documents/?uuid=a94f0366-2601-3676-a49c-b60c6bac0314"]}],"mendeley":{"formattedCitation":"(Martín-Cárdaba et al., 2024)","plainTextFormattedCitation":"(Martín-Cárdaba et al., 2024)","previouslyFormattedCitation":"(Martín-Cárdaba et al., 2024)"},"properties":{"noteIndex":0},"schema":"https://github.com/citation-style-language/schema/raw/master/csl-citation.json"}</w:instrText>
            </w:r>
            <w:r w:rsidRPr="00A64068">
              <w:rPr>
                <w:rFonts w:ascii="Times New Roman" w:eastAsia="Times New Roman" w:hAnsi="Times New Roman" w:cs="Times New Roman"/>
                <w:color w:val="000000"/>
                <w:kern w:val="0"/>
                <w:sz w:val="18"/>
                <w:szCs w:val="18"/>
                <w14:ligatures w14:val="none"/>
              </w:rPr>
              <w:fldChar w:fldCharType="separate"/>
            </w:r>
            <w:r w:rsidRPr="00A64068">
              <w:rPr>
                <w:rFonts w:ascii="Times New Roman" w:eastAsia="Times New Roman" w:hAnsi="Times New Roman" w:cs="Times New Roman"/>
                <w:noProof/>
                <w:color w:val="000000"/>
                <w:kern w:val="0"/>
                <w:sz w:val="18"/>
                <w:szCs w:val="18"/>
                <w14:ligatures w14:val="none"/>
              </w:rPr>
              <w:t>(Martín-Cárdaba et al., 2024)</w:t>
            </w:r>
            <w:r w:rsidRPr="00A64068">
              <w:rPr>
                <w:rFonts w:ascii="Times New Roman" w:eastAsia="Times New Roman" w:hAnsi="Times New Roman" w:cs="Times New Roman"/>
                <w:color w:val="000000"/>
                <w:kern w:val="0"/>
                <w:sz w:val="18"/>
                <w:szCs w:val="18"/>
                <w14:ligatures w14:val="none"/>
              </w:rPr>
              <w:fldChar w:fldCharType="end"/>
            </w:r>
          </w:p>
        </w:tc>
        <w:tc>
          <w:tcPr>
            <w:tcW w:w="1333" w:type="dxa"/>
            <w:tcBorders>
              <w:top w:val="single" w:sz="2" w:space="0" w:color="auto"/>
              <w:left w:val="single" w:sz="2" w:space="0" w:color="auto"/>
              <w:bottom w:val="single" w:sz="6" w:space="0" w:color="auto"/>
              <w:right w:val="single" w:sz="6" w:space="0" w:color="auto"/>
            </w:tcBorders>
            <w:shd w:val="clear" w:color="auto" w:fill="FFFFFF"/>
            <w:hideMark/>
          </w:tcPr>
          <w:p w14:paraId="588D61BB"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Spain</w:t>
            </w:r>
          </w:p>
        </w:tc>
        <w:tc>
          <w:tcPr>
            <w:tcW w:w="3766" w:type="dxa"/>
            <w:tcBorders>
              <w:top w:val="single" w:sz="2" w:space="0" w:color="auto"/>
              <w:left w:val="single" w:sz="2" w:space="0" w:color="auto"/>
              <w:bottom w:val="single" w:sz="6" w:space="0" w:color="auto"/>
              <w:right w:val="single" w:sz="6" w:space="0" w:color="auto"/>
            </w:tcBorders>
            <w:shd w:val="clear" w:color="auto" w:fill="FFFFFF"/>
            <w:hideMark/>
          </w:tcPr>
          <w:p w14:paraId="42EB247E"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Examine the relationship between electronic device ownership, influencer-generated content, and psychological distress, maladaptive usage patterns, and dangerous behavior in children and adolescents. - Assess parental mediation approaches' ability to mitigate negative consequences of minors' device ownership, particularly social media influencer usage.</w:t>
            </w:r>
          </w:p>
          <w:p w14:paraId="51E3BC48"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4065" w:type="dxa"/>
            <w:tcBorders>
              <w:top w:val="single" w:sz="2" w:space="0" w:color="auto"/>
              <w:left w:val="single" w:sz="2" w:space="0" w:color="auto"/>
              <w:bottom w:val="single" w:sz="6" w:space="0" w:color="auto"/>
              <w:right w:val="single" w:sz="6" w:space="0" w:color="auto"/>
            </w:tcBorders>
            <w:shd w:val="clear" w:color="auto" w:fill="FFFFFF"/>
            <w:hideMark/>
          </w:tcPr>
          <w:p w14:paraId="28BAED13"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Participants: 800 Spanish 8-16-year-olds. Data collection: Online self-questionnaire. Time spent on influencer content, parasocial relationships, parental mediation, device ownership, psychological discomfort, problematic use, risky behaviors. Bivariate correlations, regression analysis, double mediation moderated model, hierarchical linear regression.</w:t>
            </w:r>
          </w:p>
          <w:p w14:paraId="2625C05B"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3724" w:type="dxa"/>
            <w:tcBorders>
              <w:top w:val="single" w:sz="2" w:space="0" w:color="auto"/>
              <w:left w:val="single" w:sz="2" w:space="0" w:color="auto"/>
              <w:bottom w:val="single" w:sz="6" w:space="0" w:color="auto"/>
              <w:right w:val="single" w:sz="2" w:space="0" w:color="auto"/>
            </w:tcBorders>
            <w:shd w:val="clear" w:color="auto" w:fill="FFFFFF"/>
            <w:hideMark/>
          </w:tcPr>
          <w:p w14:paraId="11511D5B"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Minors who own smartphones are more likely to experience psychological anguish, poor usage, and dangerous behavior. - Influencer content and parasocial ties affect these negative impacts. - Active parental mediation can improve well-being, but it's less effective when kids have electronics.</w:t>
            </w:r>
          </w:p>
          <w:p w14:paraId="6FDFEBAC"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r>
      <w:tr w:rsidR="00A64068" w:rsidRPr="00A64068" w14:paraId="028B04F3" w14:textId="77777777" w:rsidTr="00F84989">
        <w:trPr>
          <w:trHeight w:val="1585"/>
          <w:tblCellSpacing w:w="15" w:type="dxa"/>
        </w:trPr>
        <w:tc>
          <w:tcPr>
            <w:tcW w:w="2324" w:type="dxa"/>
            <w:tcBorders>
              <w:top w:val="single" w:sz="2" w:space="0" w:color="auto"/>
              <w:left w:val="single" w:sz="2" w:space="0" w:color="auto"/>
              <w:bottom w:val="single" w:sz="6" w:space="0" w:color="auto"/>
              <w:right w:val="single" w:sz="6" w:space="0" w:color="auto"/>
            </w:tcBorders>
            <w:shd w:val="clear" w:color="auto" w:fill="FFFFFF"/>
            <w:hideMark/>
          </w:tcPr>
          <w:p w14:paraId="316936BB"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«Kidfluencers»: Un </w:t>
            </w:r>
            <w:proofErr w:type="spellStart"/>
            <w:r w:rsidRPr="00A64068">
              <w:rPr>
                <w:rFonts w:ascii="Times New Roman" w:eastAsia="Times New Roman" w:hAnsi="Times New Roman" w:cs="Times New Roman"/>
                <w:color w:val="000000"/>
                <w:kern w:val="0"/>
                <w:sz w:val="18"/>
                <w:szCs w:val="18"/>
                <w14:ligatures w14:val="none"/>
              </w:rPr>
              <w:t>Análisis</w:t>
            </w:r>
            <w:proofErr w:type="spellEnd"/>
            <w:r w:rsidRPr="00A64068">
              <w:rPr>
                <w:rFonts w:ascii="Times New Roman" w:eastAsia="Times New Roman" w:hAnsi="Times New Roman" w:cs="Times New Roman"/>
                <w:color w:val="000000"/>
                <w:kern w:val="0"/>
                <w:sz w:val="18"/>
                <w:szCs w:val="18"/>
                <w14:ligatures w14:val="none"/>
              </w:rPr>
              <w:t xml:space="preserve"> De Las </w:t>
            </w:r>
            <w:proofErr w:type="spellStart"/>
            <w:r w:rsidRPr="00A64068">
              <w:rPr>
                <w:rFonts w:ascii="Times New Roman" w:eastAsia="Times New Roman" w:hAnsi="Times New Roman" w:cs="Times New Roman"/>
                <w:color w:val="000000"/>
                <w:kern w:val="0"/>
                <w:sz w:val="18"/>
                <w:szCs w:val="18"/>
                <w14:ligatures w14:val="none"/>
              </w:rPr>
              <w:t>Estrategias</w:t>
            </w:r>
            <w:proofErr w:type="spellEnd"/>
            <w:r w:rsidRPr="00A64068">
              <w:rPr>
                <w:rFonts w:ascii="Times New Roman" w:eastAsia="Times New Roman" w:hAnsi="Times New Roman" w:cs="Times New Roman"/>
                <w:color w:val="000000"/>
                <w:kern w:val="0"/>
                <w:sz w:val="18"/>
                <w:szCs w:val="18"/>
                <w14:ligatures w14:val="none"/>
              </w:rPr>
              <w:t xml:space="preserve"> </w:t>
            </w:r>
            <w:proofErr w:type="spellStart"/>
            <w:r w:rsidRPr="00A64068">
              <w:rPr>
                <w:rFonts w:ascii="Times New Roman" w:eastAsia="Times New Roman" w:hAnsi="Times New Roman" w:cs="Times New Roman"/>
                <w:color w:val="000000"/>
                <w:kern w:val="0"/>
                <w:sz w:val="18"/>
                <w:szCs w:val="18"/>
                <w14:ligatures w14:val="none"/>
              </w:rPr>
              <w:t>Comunicativas</w:t>
            </w:r>
            <w:proofErr w:type="spellEnd"/>
          </w:p>
          <w:p w14:paraId="2C656233"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fldChar w:fldCharType="begin" w:fldLock="1"/>
            </w:r>
            <w:r w:rsidRPr="00A64068">
              <w:rPr>
                <w:rFonts w:ascii="Times New Roman" w:eastAsia="Times New Roman" w:hAnsi="Times New Roman" w:cs="Times New Roman"/>
                <w:color w:val="000000"/>
                <w:kern w:val="0"/>
                <w:sz w:val="18"/>
                <w:szCs w:val="18"/>
                <w14:ligatures w14:val="none"/>
              </w:rPr>
              <w:instrText>ADDIN CSL_CITATION {"citationItems":[{"id":"ITEM-1","itemData":{"DOI":"10.62161/revvisual.v16.5301","ISSN":"26959631","abstract":"The objective of this study is to conduct a theoretical review of the differences in interaction with child and adolescent audiences on TikTok and YouTube. The review highlights the dynamics and viral challenges of TikTok, which encourages creativity and active participation, while YouTube offers a more comprehensive and educational approach. The literature review identifies three areas of interest: content created by minor influencers, communicative factors that explain their persuasiveness, and the vulnerability of minor influencers and their followers. A paucity of research comparing the behaviour of users on both platforms is observed. It is of paramount importance to consider the protection of minors and the need for greater regulation. The importance of ongoing research to adapt to new challenges in the evolving digital landscape is highlighted.","author":[{"dropping-particle":"","family":"Martínez Allué","given":"Miriam","non-dropping-particle":"","parse-names":false,"suffix":""},{"dropping-particle":"","family":"Martín-Cárdaba","given":"Miguel Ángel","non-dropping-particle":"","parse-names":false,"suffix":""}],"container-title":"VISUAL Review. International Visual Culture Review / Revista Internacional de Cultura","id":"ITEM-1","issue":"5","issued":{"date-parts":[["2024","7","29"]]},"page":"261-270","publisher":"VisualCOM Scientific Publications","title":"KIDFLUENCERS: AN ANALYSIS OF THE COMMUNICATION STRATEGIES OF CHILD INFLUENCERS On YouTube and TikTok and their Impact on Children's Audience","type":"article-journal","volume":"16"},"uris":["http://www.mendeley.com/documents/?uuid=33ebd6f2-36af-332b-b63e-90faeef68112"]}],"mendeley":{"formattedCitation":"(Martínez Allué &amp; Martín-Cárdaba, 2024)","plainTextFormattedCitation":"(Martínez Allué &amp; Martín-Cárdaba, 2024)","previouslyFormattedCitation":"(Martínez Allué &amp; Martín-Cárdaba, 2024)"},"properties":{"noteIndex":0},"schema":"https://github.com/citation-style-language/schema/raw/master/csl-citation.json"}</w:instrText>
            </w:r>
            <w:r w:rsidRPr="00A64068">
              <w:rPr>
                <w:rFonts w:ascii="Times New Roman" w:eastAsia="Times New Roman" w:hAnsi="Times New Roman" w:cs="Times New Roman"/>
                <w:color w:val="000000"/>
                <w:kern w:val="0"/>
                <w:sz w:val="18"/>
                <w:szCs w:val="18"/>
                <w14:ligatures w14:val="none"/>
              </w:rPr>
              <w:fldChar w:fldCharType="separate"/>
            </w:r>
            <w:r w:rsidRPr="00A64068">
              <w:rPr>
                <w:rFonts w:ascii="Times New Roman" w:eastAsia="Times New Roman" w:hAnsi="Times New Roman" w:cs="Times New Roman"/>
                <w:noProof/>
                <w:color w:val="000000"/>
                <w:kern w:val="0"/>
                <w:sz w:val="18"/>
                <w:szCs w:val="18"/>
                <w14:ligatures w14:val="none"/>
              </w:rPr>
              <w:t>(Martínez Allué &amp; Martín-Cárdaba, 2024)</w:t>
            </w:r>
            <w:r w:rsidRPr="00A64068">
              <w:rPr>
                <w:rFonts w:ascii="Times New Roman" w:eastAsia="Times New Roman" w:hAnsi="Times New Roman" w:cs="Times New Roman"/>
                <w:color w:val="000000"/>
                <w:kern w:val="0"/>
                <w:sz w:val="18"/>
                <w:szCs w:val="18"/>
                <w14:ligatures w14:val="none"/>
              </w:rPr>
              <w:fldChar w:fldCharType="end"/>
            </w:r>
          </w:p>
        </w:tc>
        <w:tc>
          <w:tcPr>
            <w:tcW w:w="1333" w:type="dxa"/>
            <w:tcBorders>
              <w:top w:val="single" w:sz="2" w:space="0" w:color="auto"/>
              <w:left w:val="single" w:sz="2" w:space="0" w:color="auto"/>
              <w:bottom w:val="single" w:sz="6" w:space="0" w:color="auto"/>
              <w:right w:val="single" w:sz="6" w:space="0" w:color="auto"/>
            </w:tcBorders>
            <w:shd w:val="clear" w:color="auto" w:fill="FFFFFF"/>
            <w:hideMark/>
          </w:tcPr>
          <w:p w14:paraId="48751631"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Not Mention</w:t>
            </w:r>
          </w:p>
        </w:tc>
        <w:tc>
          <w:tcPr>
            <w:tcW w:w="3766" w:type="dxa"/>
            <w:tcBorders>
              <w:top w:val="single" w:sz="2" w:space="0" w:color="auto"/>
              <w:left w:val="single" w:sz="2" w:space="0" w:color="auto"/>
              <w:bottom w:val="single" w:sz="6" w:space="0" w:color="auto"/>
              <w:right w:val="single" w:sz="6" w:space="0" w:color="auto"/>
            </w:tcBorders>
            <w:shd w:val="clear" w:color="auto" w:fill="FFFFFF"/>
            <w:hideMark/>
          </w:tcPr>
          <w:p w14:paraId="4EE14392"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Know what makes "</w:t>
            </w:r>
            <w:proofErr w:type="spellStart"/>
            <w:r w:rsidRPr="00A64068">
              <w:rPr>
                <w:rFonts w:ascii="Times New Roman" w:eastAsia="Times New Roman" w:hAnsi="Times New Roman" w:cs="Times New Roman"/>
                <w:color w:val="000000"/>
                <w:kern w:val="0"/>
                <w:sz w:val="18"/>
                <w:szCs w:val="18"/>
                <w14:ligatures w14:val="none"/>
              </w:rPr>
              <w:t>Kidsfluencers</w:t>
            </w:r>
            <w:proofErr w:type="spellEnd"/>
            <w:r w:rsidRPr="00A64068">
              <w:rPr>
                <w:rFonts w:ascii="Times New Roman" w:eastAsia="Times New Roman" w:hAnsi="Times New Roman" w:cs="Times New Roman"/>
                <w:color w:val="000000"/>
                <w:kern w:val="0"/>
                <w:sz w:val="18"/>
                <w:szCs w:val="18"/>
                <w14:ligatures w14:val="none"/>
              </w:rPr>
              <w:t>." Check their YouTube and TikTok stuff. Determine how they affect young audiences. - Examine their main commercial and communication tools. Threats and vulnerabilities should be examined.</w:t>
            </w:r>
          </w:p>
          <w:p w14:paraId="32EA15DA"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4065" w:type="dxa"/>
            <w:tcBorders>
              <w:top w:val="single" w:sz="2" w:space="0" w:color="auto"/>
              <w:left w:val="single" w:sz="2" w:space="0" w:color="auto"/>
              <w:bottom w:val="single" w:sz="6" w:space="0" w:color="auto"/>
              <w:right w:val="single" w:sz="6" w:space="0" w:color="auto"/>
            </w:tcBorders>
            <w:shd w:val="clear" w:color="auto" w:fill="FFFFFF"/>
            <w:hideMark/>
          </w:tcPr>
          <w:p w14:paraId="59550F8E"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 Theoretical review of existing literature - Focus on three areas: content by minor </w:t>
            </w:r>
            <w:proofErr w:type="gramStart"/>
            <w:r w:rsidRPr="00A64068">
              <w:rPr>
                <w:rFonts w:ascii="Times New Roman" w:eastAsia="Times New Roman" w:hAnsi="Times New Roman" w:cs="Times New Roman"/>
                <w:color w:val="000000"/>
                <w:kern w:val="0"/>
                <w:sz w:val="18"/>
                <w:szCs w:val="18"/>
                <w14:ligatures w14:val="none"/>
              </w:rPr>
              <w:t>influencers</w:t>
            </w:r>
            <w:proofErr w:type="gramEnd"/>
            <w:r w:rsidRPr="00A64068">
              <w:rPr>
                <w:rFonts w:ascii="Times New Roman" w:eastAsia="Times New Roman" w:hAnsi="Times New Roman" w:cs="Times New Roman"/>
                <w:color w:val="000000"/>
                <w:kern w:val="0"/>
                <w:sz w:val="18"/>
                <w:szCs w:val="18"/>
                <w14:ligatures w14:val="none"/>
              </w:rPr>
              <w:t>, communicative factors, and vulnerabilities - Analysis of interactions on TikTok and YouTube</w:t>
            </w:r>
          </w:p>
        </w:tc>
        <w:tc>
          <w:tcPr>
            <w:tcW w:w="3724" w:type="dxa"/>
            <w:tcBorders>
              <w:top w:val="single" w:sz="2" w:space="0" w:color="auto"/>
              <w:left w:val="single" w:sz="2" w:space="0" w:color="auto"/>
              <w:bottom w:val="single" w:sz="6" w:space="0" w:color="auto"/>
              <w:right w:val="single" w:sz="2" w:space="0" w:color="auto"/>
            </w:tcBorders>
            <w:shd w:val="clear" w:color="auto" w:fill="FFFFFF"/>
            <w:hideMark/>
          </w:tcPr>
          <w:p w14:paraId="2F429FBE"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TikTok encourages creativity and interaction with dynamic viral challenges, while YouTube is more educational. Child safety requires increased control due to their </w:t>
            </w:r>
            <w:proofErr w:type="gramStart"/>
            <w:r w:rsidRPr="00A64068">
              <w:rPr>
                <w:rFonts w:ascii="Times New Roman" w:eastAsia="Times New Roman" w:hAnsi="Times New Roman" w:cs="Times New Roman"/>
                <w:color w:val="000000"/>
                <w:kern w:val="0"/>
                <w:sz w:val="18"/>
                <w:szCs w:val="18"/>
                <w14:ligatures w14:val="none"/>
              </w:rPr>
              <w:t>influencer</w:t>
            </w:r>
            <w:proofErr w:type="gramEnd"/>
            <w:r w:rsidRPr="00A64068">
              <w:rPr>
                <w:rFonts w:ascii="Times New Roman" w:eastAsia="Times New Roman" w:hAnsi="Times New Roman" w:cs="Times New Roman"/>
                <w:color w:val="000000"/>
                <w:kern w:val="0"/>
                <w:sz w:val="18"/>
                <w:szCs w:val="18"/>
                <w14:ligatures w14:val="none"/>
              </w:rPr>
              <w:t xml:space="preserve"> and follower status. - To solve new digital problems, research must continue.</w:t>
            </w:r>
          </w:p>
          <w:p w14:paraId="29F6F7BE"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r>
      <w:tr w:rsidR="00A64068" w:rsidRPr="00A64068" w14:paraId="4C09127A" w14:textId="77777777" w:rsidTr="00F84989">
        <w:trPr>
          <w:trHeight w:val="4114"/>
          <w:tblCellSpacing w:w="15" w:type="dxa"/>
        </w:trPr>
        <w:tc>
          <w:tcPr>
            <w:tcW w:w="2324" w:type="dxa"/>
            <w:tcBorders>
              <w:top w:val="single" w:sz="2" w:space="0" w:color="auto"/>
              <w:left w:val="single" w:sz="2" w:space="0" w:color="auto"/>
              <w:bottom w:val="single" w:sz="2" w:space="0" w:color="auto"/>
              <w:right w:val="single" w:sz="6" w:space="0" w:color="auto"/>
            </w:tcBorders>
            <w:shd w:val="clear" w:color="auto" w:fill="FFFFFF"/>
            <w:hideMark/>
          </w:tcPr>
          <w:p w14:paraId="2A499859"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lastRenderedPageBreak/>
              <w:t>Sponsorship Disclosure in Social Media Influencer Marketing: The Algorithmic and Non-Algorithmic Barriers</w:t>
            </w:r>
          </w:p>
          <w:p w14:paraId="64665F68"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fldChar w:fldCharType="begin" w:fldLock="1"/>
            </w:r>
            <w:r w:rsidRPr="00A64068">
              <w:rPr>
                <w:rFonts w:ascii="Times New Roman" w:eastAsia="Times New Roman" w:hAnsi="Times New Roman" w:cs="Times New Roman"/>
                <w:color w:val="000000"/>
                <w:kern w:val="0"/>
                <w:sz w:val="18"/>
                <w:szCs w:val="18"/>
                <w14:ligatures w14:val="none"/>
              </w:rPr>
              <w:instrText>ADDIN CSL_CITATION {"citationItems":[{"id":"ITEM-1","itemData":{"DOI":"10.1177/20563051231196870","ISSN":"20563051","abstract":"The growth of social media influencer marketing has created sophisticated opportunities for deceptive marketing practices to proliferate online. While sponsorship disclosures alert consumers to the commercial nature of social media content and are required in different jurisdictions around the world, many influencer ads do not incorporate disclosures that comply with applicable laws. Building on Bourdieu’s theory of field as the theoretical lens, this research examines the disconnect between formal regulation and on-the-ground influencer marketing practices in Canada by investigating the current barriers to compliant sponsorship disclosure. Using semi-structured interviews with influencer relations professionals, who play an intermediary role between brands and influencers, the research explicates the (1) algorithmic challenges (e.g., algorithmic deprioritization or shadowbanning) and (2) non-algorithmic challenges (e.g., lengthy disclosure processes) to maintaining high disclosure standards. The research identifies the strategies influencer intermediaries can use to achieve upfront and conspicuous disclosure in a social media landscape where the algorithmic determinants of success are unpredictable, and the adaptation of applicable legal frameworks is traditionally slow.","author":[{"dropping-particle":"","family":"Musiyiwa","given":"Ruvimbo","non-dropping-particle":"","parse-names":false,"suffix":""},{"dropping-particle":"","family":"Jacobson","given":"Jenna","non-dropping-particle":"","parse-names":false,"suffix":""}],"container-title":"Social Media and Society","id":"ITEM-1","issue":"3","issued":{"date-parts":[["2023","7","1"]]},"publisher":"SAGE Publications Ltd","title":"Sponsorship Disclosure in Social Media Influencer Marketing: The Algorithmic and Non-Algorithmic Barriers","type":"article-journal","volume":"9"},"uris":["http://www.mendeley.com/documents/?uuid=d2a0a8b6-c619-3074-8041-d661008d55cd"]}],"mendeley":{"formattedCitation":"(Musiyiwa &amp; Jacobson, 2023)","plainTextFormattedCitation":"(Musiyiwa &amp; Jacobson, 2023)","previouslyFormattedCitation":"(Musiyiwa &amp; Jacobson, 2023)"},"properties":{"noteIndex":0},"schema":"https://github.com/citation-style-language/schema/raw/master/csl-citation.json"}</w:instrText>
            </w:r>
            <w:r w:rsidRPr="00A64068">
              <w:rPr>
                <w:rFonts w:ascii="Times New Roman" w:eastAsia="Times New Roman" w:hAnsi="Times New Roman" w:cs="Times New Roman"/>
                <w:color w:val="000000"/>
                <w:kern w:val="0"/>
                <w:sz w:val="18"/>
                <w:szCs w:val="18"/>
                <w14:ligatures w14:val="none"/>
              </w:rPr>
              <w:fldChar w:fldCharType="separate"/>
            </w:r>
            <w:r w:rsidRPr="00A64068">
              <w:rPr>
                <w:rFonts w:ascii="Times New Roman" w:eastAsia="Times New Roman" w:hAnsi="Times New Roman" w:cs="Times New Roman"/>
                <w:noProof/>
                <w:color w:val="000000"/>
                <w:kern w:val="0"/>
                <w:sz w:val="18"/>
                <w:szCs w:val="18"/>
                <w14:ligatures w14:val="none"/>
              </w:rPr>
              <w:t>(Musiyiwa &amp; Jacobson, 2023)</w:t>
            </w:r>
            <w:r w:rsidRPr="00A64068">
              <w:rPr>
                <w:rFonts w:ascii="Times New Roman" w:eastAsia="Times New Roman" w:hAnsi="Times New Roman" w:cs="Times New Roman"/>
                <w:color w:val="000000"/>
                <w:kern w:val="0"/>
                <w:sz w:val="18"/>
                <w:szCs w:val="18"/>
                <w14:ligatures w14:val="none"/>
              </w:rPr>
              <w:fldChar w:fldCharType="end"/>
            </w:r>
          </w:p>
        </w:tc>
        <w:tc>
          <w:tcPr>
            <w:tcW w:w="1333" w:type="dxa"/>
            <w:tcBorders>
              <w:top w:val="single" w:sz="2" w:space="0" w:color="auto"/>
              <w:left w:val="single" w:sz="2" w:space="0" w:color="auto"/>
              <w:bottom w:val="single" w:sz="2" w:space="0" w:color="auto"/>
              <w:right w:val="single" w:sz="6" w:space="0" w:color="auto"/>
            </w:tcBorders>
            <w:shd w:val="clear" w:color="auto" w:fill="FFFFFF"/>
            <w:hideMark/>
          </w:tcPr>
          <w:p w14:paraId="4666F7CA"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Canada</w:t>
            </w:r>
          </w:p>
        </w:tc>
        <w:tc>
          <w:tcPr>
            <w:tcW w:w="3766" w:type="dxa"/>
            <w:tcBorders>
              <w:top w:val="single" w:sz="2" w:space="0" w:color="auto"/>
              <w:left w:val="single" w:sz="2" w:space="0" w:color="auto"/>
              <w:bottom w:val="single" w:sz="2" w:space="0" w:color="auto"/>
              <w:right w:val="single" w:sz="6" w:space="0" w:color="auto"/>
            </w:tcBorders>
            <w:shd w:val="clear" w:color="auto" w:fill="FFFFFF"/>
          </w:tcPr>
          <w:p w14:paraId="773CE682"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Assess the discrepancy between Canadian influencer marketing laws and </w:t>
            </w:r>
            <w:proofErr w:type="spellStart"/>
            <w:r w:rsidRPr="00A64068">
              <w:rPr>
                <w:rFonts w:ascii="Times New Roman" w:eastAsia="Times New Roman" w:hAnsi="Times New Roman" w:cs="Times New Roman"/>
                <w:color w:val="000000"/>
                <w:kern w:val="0"/>
                <w:sz w:val="18"/>
                <w:szCs w:val="18"/>
                <w14:ligatures w14:val="none"/>
              </w:rPr>
              <w:t>practises</w:t>
            </w:r>
            <w:proofErr w:type="spellEnd"/>
            <w:r w:rsidRPr="00A64068">
              <w:rPr>
                <w:rFonts w:ascii="Times New Roman" w:eastAsia="Times New Roman" w:hAnsi="Times New Roman" w:cs="Times New Roman"/>
                <w:color w:val="000000"/>
                <w:kern w:val="0"/>
                <w:sz w:val="18"/>
                <w:szCs w:val="18"/>
                <w14:ligatures w14:val="none"/>
              </w:rPr>
              <w:t xml:space="preserve">. - Assess sponsorship disclosure compliance barriers. - Determine influencer noncompliance drivers. Determine procedural barriers to compliant sponsorship disclosure. Explore ways to make social media influencer marketing disclosures clear. </w:t>
            </w:r>
          </w:p>
        </w:tc>
        <w:tc>
          <w:tcPr>
            <w:tcW w:w="4065" w:type="dxa"/>
            <w:tcBorders>
              <w:top w:val="single" w:sz="2" w:space="0" w:color="auto"/>
              <w:left w:val="single" w:sz="2" w:space="0" w:color="auto"/>
              <w:bottom w:val="single" w:sz="2" w:space="0" w:color="auto"/>
              <w:right w:val="single" w:sz="6" w:space="0" w:color="auto"/>
            </w:tcBorders>
            <w:shd w:val="clear" w:color="auto" w:fill="FFFFFF"/>
            <w:hideMark/>
          </w:tcPr>
          <w:p w14:paraId="7663F92B"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Qualitative research approach - Semi-structured interviews with 21 influencer relations professionals - Purposive and network sampling for participant recruitment - Thematic coding for data analysis - Use of NVivo software for organizing and analyzing data</w:t>
            </w:r>
          </w:p>
        </w:tc>
        <w:tc>
          <w:tcPr>
            <w:tcW w:w="3724" w:type="dxa"/>
            <w:tcBorders>
              <w:top w:val="single" w:sz="2" w:space="0" w:color="auto"/>
              <w:left w:val="single" w:sz="2" w:space="0" w:color="auto"/>
              <w:bottom w:val="single" w:sz="2" w:space="0" w:color="auto"/>
              <w:right w:val="single" w:sz="2" w:space="0" w:color="auto"/>
            </w:tcBorders>
            <w:shd w:val="clear" w:color="auto" w:fill="FFFFFF"/>
            <w:hideMark/>
          </w:tcPr>
          <w:p w14:paraId="745ACED8"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xml:space="preserve">Legal compliance in influencer marketing is hindered by algorithmic and non-algorithmic restrictions. Secretive content moderation, </w:t>
            </w:r>
            <w:proofErr w:type="spellStart"/>
            <w:r w:rsidRPr="00A64068">
              <w:rPr>
                <w:rFonts w:ascii="Times New Roman" w:eastAsia="Times New Roman" w:hAnsi="Times New Roman" w:cs="Times New Roman"/>
                <w:color w:val="000000"/>
                <w:kern w:val="0"/>
                <w:sz w:val="18"/>
                <w:szCs w:val="18"/>
                <w14:ligatures w14:val="none"/>
              </w:rPr>
              <w:t>shadowbanning</w:t>
            </w:r>
            <w:proofErr w:type="spellEnd"/>
            <w:r w:rsidRPr="00A64068">
              <w:rPr>
                <w:rFonts w:ascii="Times New Roman" w:eastAsia="Times New Roman" w:hAnsi="Times New Roman" w:cs="Times New Roman"/>
                <w:color w:val="000000"/>
                <w:kern w:val="0"/>
                <w:sz w:val="18"/>
                <w:szCs w:val="18"/>
                <w14:ligatures w14:val="none"/>
              </w:rPr>
              <w:t xml:space="preserve">, and unpredictable changes are algorithmic problems. Influencer relations experts reconcile technology innovation with glacial regulatory </w:t>
            </w:r>
            <w:proofErr w:type="gramStart"/>
            <w:r w:rsidRPr="00A64068">
              <w:rPr>
                <w:rFonts w:ascii="Times New Roman" w:eastAsia="Times New Roman" w:hAnsi="Times New Roman" w:cs="Times New Roman"/>
                <w:color w:val="000000"/>
                <w:kern w:val="0"/>
                <w:sz w:val="18"/>
                <w:szCs w:val="18"/>
                <w14:ligatures w14:val="none"/>
              </w:rPr>
              <w:t>adaption</w:t>
            </w:r>
            <w:proofErr w:type="gramEnd"/>
            <w:r w:rsidRPr="00A64068">
              <w:rPr>
                <w:rFonts w:ascii="Times New Roman" w:eastAsia="Times New Roman" w:hAnsi="Times New Roman" w:cs="Times New Roman"/>
                <w:color w:val="000000"/>
                <w:kern w:val="0"/>
                <w:sz w:val="18"/>
                <w:szCs w:val="18"/>
                <w14:ligatures w14:val="none"/>
              </w:rPr>
              <w:t>.</w:t>
            </w:r>
            <w:r w:rsidRPr="00A64068">
              <w:rPr>
                <w:rFonts w:ascii="Times New Roman" w:eastAsia="Times New Roman" w:hAnsi="Times New Roman" w:cs="Times New Roman"/>
                <w:color w:val="000000"/>
                <w:kern w:val="0"/>
                <w:sz w:val="18"/>
                <w:szCs w:val="18"/>
                <w14:ligatures w14:val="none"/>
              </w:rPr>
              <w:br/>
            </w:r>
          </w:p>
          <w:p w14:paraId="5ABE27C8"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r>
      <w:tr w:rsidR="00A64068" w:rsidRPr="00A64068" w14:paraId="41842ACC" w14:textId="77777777" w:rsidTr="00F84989">
        <w:trPr>
          <w:trHeight w:val="604"/>
          <w:tblCellSpacing w:w="15" w:type="dxa"/>
        </w:trPr>
        <w:tc>
          <w:tcPr>
            <w:tcW w:w="2324" w:type="dxa"/>
            <w:tcBorders>
              <w:top w:val="single" w:sz="2" w:space="0" w:color="auto"/>
              <w:left w:val="single" w:sz="2" w:space="0" w:color="auto"/>
              <w:bottom w:val="single" w:sz="2" w:space="0" w:color="auto"/>
              <w:right w:val="single" w:sz="6" w:space="0" w:color="auto"/>
            </w:tcBorders>
            <w:shd w:val="clear" w:color="auto" w:fill="FFFFFF"/>
          </w:tcPr>
          <w:p w14:paraId="13169E9A" w14:textId="77777777" w:rsidR="00A64068" w:rsidRPr="00A64068" w:rsidRDefault="00A64068" w:rsidP="00A64068">
            <w:pPr>
              <w:spacing w:before="144" w:after="72" w:line="240" w:lineRule="auto"/>
              <w:jc w:val="both"/>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br/>
              <w:t>Anonymity and Digital Islamic Authority</w:t>
            </w:r>
          </w:p>
          <w:p w14:paraId="65CF29F9"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fldChar w:fldCharType="begin" w:fldLock="1"/>
            </w:r>
            <w:r w:rsidRPr="00A64068">
              <w:rPr>
                <w:rFonts w:ascii="Times New Roman" w:eastAsia="Times New Roman" w:hAnsi="Times New Roman" w:cs="Times New Roman"/>
                <w:color w:val="000000"/>
                <w:kern w:val="0"/>
                <w:sz w:val="18"/>
                <w:szCs w:val="18"/>
                <w14:ligatures w14:val="none"/>
              </w:rPr>
              <w:instrText>ADDIN CSL_CITATION {"citationItems":[{"id":"ITEM-1","itemData":{"DOI":"10.3390/rel15121507","ISSN":"20771444","abstract":"Much of the literature on digital religious authority has focused on spiritual “influencers” and the challenges they pose to traditional religious hierarchies and structures of authority. Less attention has been dedicated to religious websites, social media pages, and digital feeds whose popularity and influence do not hinge on the personalistic qualities of their creators. There is a wide assortment of generic religious reference sites that, although developed and managed by largely anonymous webmasters and administrators, command significant audiences and exert substantial influence on religious interpretations and practices. We argue that anonymity affords certain advantages for bolstering visibility and influence that have hitherto received insufficient attention in the literature on religion, authority, and cyberspace. In contrast to spiritual influencers, who draw attention to their personal biographies, credentials, appearances, and connections to enhance their legitimacy and authority, individuals or groups who administer religious reference sites commonly employ alternative strategies that involve concealing personal identities, experiences, and affiliations. Their aim is to come off as neutral, impartial, and free of ideological baggage that might bias their interpretations. This facilitates their efforts to frame the content they share as a form of universal religious truth that transcends ideological and sectarian differences. Our analysis centers on websites and social media pages that provide guidance to Spanish speakers on Islamic theology, jurisprudence, and piety.","author":[{"dropping-particle":"","family":"Astor","given":"Avi","non-dropping-particle":"","parse-names":false,"suffix":""},{"dropping-particle":"","family":"Khir-Allah","given":"Ghufran","non-dropping-particle":"","parse-names":false,"suffix":""},{"dropping-particle":"","family":"Martínez-Cuadros","given":"Rosa","non-dropping-particle":"","parse-names":false,"suffix":""}],"container-title":"Religions","id":"ITEM-1","issue":"12","issued":{"date-parts":[["2024","12","1"]]},"publisher":"Multidisciplinary Digital Publishing Institute (MDPI)","title":"Anonymity and Digital Islamic Authority","type":"article-journal","volume":"15"},"uris":["http://www.mendeley.com/documents/?uuid=19df28a5-854c-3a81-99a5-54aa35bc5f22"]}],"mendeley":{"formattedCitation":"(Astor et al., 2024)","plainTextFormattedCitation":"(Astor et al., 2024)","previouslyFormattedCitation":"(Astor et al., 2024)"},"properties":{"noteIndex":0},"schema":"https://github.com/citation-style-language/schema/raw/master/csl-citation.json"}</w:instrText>
            </w:r>
            <w:r w:rsidRPr="00A64068">
              <w:rPr>
                <w:rFonts w:ascii="Times New Roman" w:eastAsia="Times New Roman" w:hAnsi="Times New Roman" w:cs="Times New Roman"/>
                <w:color w:val="000000"/>
                <w:kern w:val="0"/>
                <w:sz w:val="18"/>
                <w:szCs w:val="18"/>
                <w14:ligatures w14:val="none"/>
              </w:rPr>
              <w:fldChar w:fldCharType="separate"/>
            </w:r>
            <w:r w:rsidRPr="00A64068">
              <w:rPr>
                <w:rFonts w:ascii="Times New Roman" w:eastAsia="Times New Roman" w:hAnsi="Times New Roman" w:cs="Times New Roman"/>
                <w:noProof/>
                <w:color w:val="000000"/>
                <w:kern w:val="0"/>
                <w:sz w:val="18"/>
                <w:szCs w:val="18"/>
                <w14:ligatures w14:val="none"/>
              </w:rPr>
              <w:t>(Astor et al., 2024)</w:t>
            </w:r>
            <w:r w:rsidRPr="00A64068">
              <w:rPr>
                <w:rFonts w:ascii="Times New Roman" w:eastAsia="Times New Roman" w:hAnsi="Times New Roman" w:cs="Times New Roman"/>
                <w:color w:val="000000"/>
                <w:kern w:val="0"/>
                <w:sz w:val="18"/>
                <w:szCs w:val="18"/>
                <w14:ligatures w14:val="none"/>
              </w:rPr>
              <w:fldChar w:fldCharType="end"/>
            </w:r>
          </w:p>
        </w:tc>
        <w:tc>
          <w:tcPr>
            <w:tcW w:w="1333" w:type="dxa"/>
            <w:tcBorders>
              <w:top w:val="single" w:sz="2" w:space="0" w:color="auto"/>
              <w:left w:val="single" w:sz="2" w:space="0" w:color="auto"/>
              <w:bottom w:val="single" w:sz="2" w:space="0" w:color="auto"/>
              <w:right w:val="single" w:sz="6" w:space="0" w:color="auto"/>
            </w:tcBorders>
            <w:shd w:val="clear" w:color="auto" w:fill="FFFFFF"/>
          </w:tcPr>
          <w:p w14:paraId="578A1FDB"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Spain, Latin America</w:t>
            </w:r>
          </w:p>
        </w:tc>
        <w:tc>
          <w:tcPr>
            <w:tcW w:w="3766" w:type="dxa"/>
            <w:tcBorders>
              <w:top w:val="single" w:sz="2" w:space="0" w:color="auto"/>
              <w:left w:val="single" w:sz="2" w:space="0" w:color="auto"/>
              <w:bottom w:val="single" w:sz="2" w:space="0" w:color="auto"/>
              <w:right w:val="single" w:sz="6" w:space="0" w:color="auto"/>
            </w:tcBorders>
            <w:shd w:val="clear" w:color="auto" w:fill="FFFFFF"/>
          </w:tcPr>
          <w:p w14:paraId="68F4EBB3" w14:textId="77777777" w:rsidR="00A64068" w:rsidRPr="00A64068" w:rsidRDefault="00A64068" w:rsidP="00A64068">
            <w:pPr>
              <w:spacing w:before="144" w:after="72" w:line="240" w:lineRule="auto"/>
              <w:jc w:val="both"/>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Discover how religious digital creatives (RDCs) use anonymity to gain attention and influence. - Explain the characteristics of anonymous reference websites and their strong Islamic content. - Highlight what makes anonymous and generic Islamic reference websites appealing to diverse audiences.</w:t>
            </w:r>
          </w:p>
          <w:p w14:paraId="17031563"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4065" w:type="dxa"/>
            <w:tcBorders>
              <w:top w:val="single" w:sz="2" w:space="0" w:color="auto"/>
              <w:left w:val="single" w:sz="2" w:space="0" w:color="auto"/>
              <w:bottom w:val="single" w:sz="2" w:space="0" w:color="auto"/>
              <w:right w:val="single" w:sz="6" w:space="0" w:color="auto"/>
            </w:tcBorders>
            <w:shd w:val="clear" w:color="auto" w:fill="FFFFFF"/>
          </w:tcPr>
          <w:p w14:paraId="6C5824E5" w14:textId="77777777" w:rsidR="00A64068" w:rsidRPr="00A64068" w:rsidRDefault="00A64068" w:rsidP="00A64068">
            <w:pPr>
              <w:spacing w:before="144" w:after="72" w:line="240" w:lineRule="auto"/>
              <w:jc w:val="both"/>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February 2023–May 2024 study. Use Google to simulate Spanish-speaking Muslim or convert queries. - Found anonymous Islamic reference sites. Sites with explicit affiliations were excluded. Analyzed site content and structure using textual analysis. Interviewing site admins was mostly unsuccessful. Similar search algorithms were used to analyze Facebook pages. Held semi-structured interviews with Facebook page administrators.</w:t>
            </w:r>
            <w:r w:rsidRPr="00A64068">
              <w:rPr>
                <w:rFonts w:ascii="Times New Roman" w:eastAsia="Times New Roman" w:hAnsi="Times New Roman" w:cs="Times New Roman"/>
                <w:color w:val="000000"/>
                <w:kern w:val="0"/>
                <w:sz w:val="18"/>
                <w:szCs w:val="18"/>
                <w14:ligatures w14:val="none"/>
              </w:rPr>
              <w:br/>
            </w:r>
          </w:p>
          <w:p w14:paraId="0C8C4C4C"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c>
          <w:tcPr>
            <w:tcW w:w="3724" w:type="dxa"/>
            <w:tcBorders>
              <w:top w:val="single" w:sz="2" w:space="0" w:color="auto"/>
              <w:left w:val="single" w:sz="2" w:space="0" w:color="auto"/>
              <w:bottom w:val="single" w:sz="2" w:space="0" w:color="auto"/>
              <w:right w:val="single" w:sz="2" w:space="0" w:color="auto"/>
            </w:tcBorders>
            <w:shd w:val="clear" w:color="auto" w:fill="FFFFFF"/>
          </w:tcPr>
          <w:p w14:paraId="7D57B0AF" w14:textId="77777777" w:rsidR="00A64068" w:rsidRPr="00A64068" w:rsidRDefault="00A64068" w:rsidP="00A64068">
            <w:pPr>
              <w:spacing w:before="144" w:after="72" w:line="240" w:lineRule="auto"/>
              <w:jc w:val="both"/>
              <w:outlineLvl w:val="0"/>
              <w:rPr>
                <w:rFonts w:ascii="Times New Roman" w:eastAsia="Times New Roman" w:hAnsi="Times New Roman" w:cs="Times New Roman"/>
                <w:color w:val="000000"/>
                <w:kern w:val="0"/>
                <w:sz w:val="18"/>
                <w:szCs w:val="18"/>
                <w14:ligatures w14:val="none"/>
              </w:rPr>
            </w:pPr>
            <w:r w:rsidRPr="00A64068">
              <w:rPr>
                <w:rFonts w:ascii="Times New Roman" w:eastAsia="Times New Roman" w:hAnsi="Times New Roman" w:cs="Times New Roman"/>
                <w:color w:val="000000"/>
                <w:kern w:val="0"/>
                <w:sz w:val="18"/>
                <w:szCs w:val="18"/>
                <w14:ligatures w14:val="none"/>
              </w:rPr>
              <w:t>- Islamic reference site administrators employ anonymity to look neutral and unbiased to gain awareness and influence. Anonymous sites can offer their material as universal religious truths, transcending ideology and sectarianism. These sites appear real and appealing in a variegated digital religious landscape by performing anonymity.</w:t>
            </w:r>
            <w:r w:rsidRPr="00A64068">
              <w:rPr>
                <w:rFonts w:ascii="Times New Roman" w:eastAsia="Times New Roman" w:hAnsi="Times New Roman" w:cs="Times New Roman"/>
                <w:color w:val="000000"/>
                <w:kern w:val="0"/>
                <w:sz w:val="18"/>
                <w:szCs w:val="18"/>
                <w14:ligatures w14:val="none"/>
              </w:rPr>
              <w:br/>
            </w:r>
          </w:p>
          <w:p w14:paraId="282228CE" w14:textId="77777777" w:rsidR="00A64068" w:rsidRPr="00A64068" w:rsidRDefault="00A64068" w:rsidP="00A64068">
            <w:pPr>
              <w:spacing w:before="144" w:after="72" w:line="240" w:lineRule="auto"/>
              <w:outlineLvl w:val="0"/>
              <w:rPr>
                <w:rFonts w:ascii="Times New Roman" w:eastAsia="Times New Roman" w:hAnsi="Times New Roman" w:cs="Times New Roman"/>
                <w:color w:val="000000"/>
                <w:kern w:val="0"/>
                <w:sz w:val="18"/>
                <w:szCs w:val="18"/>
                <w14:ligatures w14:val="none"/>
              </w:rPr>
            </w:pPr>
          </w:p>
        </w:tc>
      </w:tr>
    </w:tbl>
    <w:p w14:paraId="066AA449" w14:textId="77777777" w:rsidR="00A64068" w:rsidRPr="00A64068" w:rsidRDefault="00A64068" w:rsidP="00A64068">
      <w:pPr>
        <w:spacing w:before="144" w:after="72" w:line="360" w:lineRule="auto"/>
        <w:jc w:val="both"/>
        <w:outlineLvl w:val="0"/>
        <w:rPr>
          <w:rFonts w:ascii="Times New Roman" w:eastAsia="Times New Roman" w:hAnsi="Times New Roman" w:cs="Times New Roman"/>
          <w:color w:val="000000"/>
          <w:kern w:val="0"/>
          <w:sz w:val="32"/>
          <w:szCs w:val="32"/>
          <w14:ligatures w14:val="none"/>
        </w:rPr>
        <w:sectPr w:rsidR="00A64068" w:rsidRPr="00A64068" w:rsidSect="00A64068">
          <w:pgSz w:w="16838" w:h="11906" w:orient="landscape"/>
          <w:pgMar w:top="720" w:right="720" w:bottom="720" w:left="720" w:header="708" w:footer="708" w:gutter="0"/>
          <w:cols w:space="720"/>
          <w:docGrid w:linePitch="360"/>
        </w:sectPr>
      </w:pPr>
    </w:p>
    <w:p w14:paraId="23B0CFE7" w14:textId="77777777" w:rsidR="00CA715E" w:rsidRDefault="00CA715E"/>
    <w:sectPr w:rsidR="00CA71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068"/>
    <w:rsid w:val="007D179E"/>
    <w:rsid w:val="00A64068"/>
    <w:rsid w:val="00CA715E"/>
    <w:rsid w:val="00F05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11C7D"/>
  <w15:chartTrackingRefBased/>
  <w15:docId w15:val="{9BBABC99-7CC8-444D-8BFA-E2AD5F6D0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40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40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40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40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40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40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40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40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40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40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40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40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40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40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40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40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40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4068"/>
    <w:rPr>
      <w:rFonts w:eastAsiaTheme="majorEastAsia" w:cstheme="majorBidi"/>
      <w:color w:val="272727" w:themeColor="text1" w:themeTint="D8"/>
    </w:rPr>
  </w:style>
  <w:style w:type="paragraph" w:styleId="Title">
    <w:name w:val="Title"/>
    <w:basedOn w:val="Normal"/>
    <w:next w:val="Normal"/>
    <w:link w:val="TitleChar"/>
    <w:uiPriority w:val="10"/>
    <w:qFormat/>
    <w:rsid w:val="00A640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40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40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40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4068"/>
    <w:pPr>
      <w:spacing w:before="160"/>
      <w:jc w:val="center"/>
    </w:pPr>
    <w:rPr>
      <w:i/>
      <w:iCs/>
      <w:color w:val="404040" w:themeColor="text1" w:themeTint="BF"/>
    </w:rPr>
  </w:style>
  <w:style w:type="character" w:customStyle="1" w:styleId="QuoteChar">
    <w:name w:val="Quote Char"/>
    <w:basedOn w:val="DefaultParagraphFont"/>
    <w:link w:val="Quote"/>
    <w:uiPriority w:val="29"/>
    <w:rsid w:val="00A64068"/>
    <w:rPr>
      <w:i/>
      <w:iCs/>
      <w:color w:val="404040" w:themeColor="text1" w:themeTint="BF"/>
    </w:rPr>
  </w:style>
  <w:style w:type="paragraph" w:styleId="ListParagraph">
    <w:name w:val="List Paragraph"/>
    <w:basedOn w:val="Normal"/>
    <w:uiPriority w:val="34"/>
    <w:qFormat/>
    <w:rsid w:val="00A64068"/>
    <w:pPr>
      <w:ind w:left="720"/>
      <w:contextualSpacing/>
    </w:pPr>
  </w:style>
  <w:style w:type="character" w:styleId="IntenseEmphasis">
    <w:name w:val="Intense Emphasis"/>
    <w:basedOn w:val="DefaultParagraphFont"/>
    <w:uiPriority w:val="21"/>
    <w:qFormat/>
    <w:rsid w:val="00A64068"/>
    <w:rPr>
      <w:i/>
      <w:iCs/>
      <w:color w:val="0F4761" w:themeColor="accent1" w:themeShade="BF"/>
    </w:rPr>
  </w:style>
  <w:style w:type="paragraph" w:styleId="IntenseQuote">
    <w:name w:val="Intense Quote"/>
    <w:basedOn w:val="Normal"/>
    <w:next w:val="Normal"/>
    <w:link w:val="IntenseQuoteChar"/>
    <w:uiPriority w:val="30"/>
    <w:qFormat/>
    <w:rsid w:val="00A640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4068"/>
    <w:rPr>
      <w:i/>
      <w:iCs/>
      <w:color w:val="0F4761" w:themeColor="accent1" w:themeShade="BF"/>
    </w:rPr>
  </w:style>
  <w:style w:type="character" w:styleId="IntenseReference">
    <w:name w:val="Intense Reference"/>
    <w:basedOn w:val="DefaultParagraphFont"/>
    <w:uiPriority w:val="32"/>
    <w:qFormat/>
    <w:rsid w:val="00A6406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19693</Words>
  <Characters>112254</Characters>
  <Application>Microsoft Office Word</Application>
  <DocSecurity>0</DocSecurity>
  <Lines>935</Lines>
  <Paragraphs>263</Paragraphs>
  <ScaleCrop>false</ScaleCrop>
  <Company/>
  <LinksUpToDate>false</LinksUpToDate>
  <CharactersWithSpaces>131684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fajar bayu</dc:creator>
  <cp:keywords/>
  <dc:description/>
  <cp:lastModifiedBy>fajar bayu</cp:lastModifiedBy>
  <cp:revision>1</cp:revision>
  <dcterms:created xsi:type="dcterms:W3CDTF">2025-03-02T06:18:00Z</dcterms:created>
  <dcterms:modified xsi:type="dcterms:W3CDTF">2025-03-02T06:19:00Z</dcterms:modified>
</cp:coreProperties>
</file>